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EF9EF" w14:textId="77777777" w:rsidR="00530F18" w:rsidRDefault="00530F18" w:rsidP="00212C53"/>
    <w:p w14:paraId="58E73E02" w14:textId="4327F151" w:rsidR="0075027C" w:rsidRPr="004B365D" w:rsidRDefault="00590158"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C468C0A" w14:textId="77777777" w:rsidTr="008A142C">
        <w:trPr>
          <w:trHeight w:val="425"/>
        </w:trPr>
        <w:tc>
          <w:tcPr>
            <w:tcW w:w="1985" w:type="dxa"/>
            <w:tcBorders>
              <w:right w:val="single" w:sz="4" w:space="0" w:color="auto"/>
            </w:tcBorders>
            <w:shd w:val="clear" w:color="auto" w:fill="F2F2F2" w:themeFill="background1" w:themeFillShade="F2"/>
            <w:vAlign w:val="center"/>
          </w:tcPr>
          <w:p w14:paraId="3A42BA0E"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2CE87112" w14:textId="779BBFD0" w:rsidR="005C77DB" w:rsidRPr="00644755" w:rsidRDefault="00590158" w:rsidP="000D22C4">
            <w:pPr>
              <w:rPr>
                <w:rFonts w:asciiTheme="minorHAnsi" w:hAnsiTheme="minorHAnsi"/>
              </w:rPr>
            </w:pPr>
            <w:r>
              <w:t>27837</w:t>
            </w:r>
          </w:p>
        </w:tc>
      </w:tr>
      <w:tr w:rsidR="005C77DB" w14:paraId="47453E67" w14:textId="77777777" w:rsidTr="008A142C">
        <w:trPr>
          <w:trHeight w:val="425"/>
        </w:trPr>
        <w:tc>
          <w:tcPr>
            <w:tcW w:w="1985" w:type="dxa"/>
            <w:shd w:val="clear" w:color="auto" w:fill="F2F2F2" w:themeFill="background1" w:themeFillShade="F2"/>
            <w:vAlign w:val="center"/>
          </w:tcPr>
          <w:p w14:paraId="697746EE"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1FE8F680" w14:textId="06F57E37" w:rsidR="005C77DB" w:rsidRPr="00235FFE" w:rsidRDefault="00590158" w:rsidP="000D22C4">
            <w:r>
              <w:t>Evaluate a concept of democracy and government in relation to restraint on state power</w:t>
            </w:r>
          </w:p>
        </w:tc>
      </w:tr>
      <w:tr w:rsidR="00235FFE" w14:paraId="76D22C06" w14:textId="77777777" w:rsidTr="008A142C">
        <w:trPr>
          <w:trHeight w:val="425"/>
        </w:trPr>
        <w:tc>
          <w:tcPr>
            <w:tcW w:w="1985" w:type="dxa"/>
            <w:shd w:val="clear" w:color="auto" w:fill="F2F2F2" w:themeFill="background1" w:themeFillShade="F2"/>
            <w:vAlign w:val="center"/>
          </w:tcPr>
          <w:p w14:paraId="4677CE35"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7D2EAA75" w14:textId="7586A345" w:rsidR="005C77DB" w:rsidRPr="00235FFE" w:rsidRDefault="00590158" w:rsidP="000D22C4">
            <w:r>
              <w:t>3</w:t>
            </w:r>
          </w:p>
        </w:tc>
        <w:tc>
          <w:tcPr>
            <w:tcW w:w="1417" w:type="dxa"/>
            <w:shd w:val="clear" w:color="auto" w:fill="F2F2F2" w:themeFill="background1" w:themeFillShade="F2"/>
            <w:vAlign w:val="center"/>
          </w:tcPr>
          <w:p w14:paraId="024E373B"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0DA97521" w14:textId="31EDB13C" w:rsidR="005C77DB" w:rsidRPr="00235FFE" w:rsidRDefault="00590158" w:rsidP="000D22C4">
            <w:r>
              <w:t>4</w:t>
            </w:r>
          </w:p>
        </w:tc>
        <w:tc>
          <w:tcPr>
            <w:tcW w:w="1417" w:type="dxa"/>
            <w:shd w:val="clear" w:color="auto" w:fill="F2F2F2" w:themeFill="background1" w:themeFillShade="F2"/>
            <w:vAlign w:val="center"/>
          </w:tcPr>
          <w:p w14:paraId="38FF2A4A"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0062550" w14:textId="6A8E1DF3" w:rsidR="005C77DB" w:rsidRPr="00235FFE" w:rsidRDefault="00590158" w:rsidP="000D22C4">
            <w:r>
              <w:t>3</w:t>
            </w:r>
          </w:p>
        </w:tc>
      </w:tr>
    </w:tbl>
    <w:p w14:paraId="77EFEAB2" w14:textId="77777777" w:rsidR="000F014C" w:rsidRPr="003E2601" w:rsidRDefault="000F014C" w:rsidP="00885350">
      <w:pPr>
        <w:pStyle w:val="ASMHeading2"/>
      </w:pPr>
      <w:r w:rsidRPr="003E2601">
        <w:t xml:space="preserve">Assessor Guidelines </w:t>
      </w:r>
    </w:p>
    <w:p w14:paraId="4A0BAD11"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767891C3" w14:textId="77777777" w:rsidTr="002030CB">
        <w:tc>
          <w:tcPr>
            <w:tcW w:w="9072" w:type="dxa"/>
            <w:shd w:val="clear" w:color="auto" w:fill="E2F1F4"/>
          </w:tcPr>
          <w:p w14:paraId="3CFB4F80" w14:textId="77777777" w:rsidR="00D0053D" w:rsidRPr="002030CB" w:rsidRDefault="00D0053D" w:rsidP="00D0053D">
            <w:pPr>
              <w:pStyle w:val="Heading2"/>
              <w:rPr>
                <w:rStyle w:val="Strong"/>
              </w:rPr>
            </w:pPr>
            <w:r w:rsidRPr="002030CB">
              <w:rPr>
                <w:rStyle w:val="Strong"/>
              </w:rPr>
              <w:t>Note</w:t>
            </w:r>
            <w:r>
              <w:rPr>
                <w:rStyle w:val="Strong"/>
              </w:rPr>
              <w:t>s</w:t>
            </w:r>
          </w:p>
          <w:p w14:paraId="1025B1AD"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111DFAF7" w14:textId="530CE2DB" w:rsidR="00D0053D" w:rsidRDefault="00D0053D" w:rsidP="00D0053D">
            <w:r w:rsidRPr="004F5058">
              <w:t>Assessors must manage authenticity for any assessment from a public source, because</w:t>
            </w:r>
            <w:r>
              <w:t xml:space="preserve"> </w:t>
            </w:r>
            <w:r w:rsidR="00CB6E7A" w:rsidRPr="004823D3">
              <w:t>ākonga/learner</w:t>
            </w:r>
            <w:r w:rsidRPr="004F5058">
              <w:t xml:space="preserve">s may have access to the assessment schedule or </w:t>
            </w:r>
            <w:r w:rsidR="00CB6E7A">
              <w:t>ākonga/learner</w:t>
            </w:r>
            <w:r w:rsidRPr="004F5058">
              <w:t xml:space="preserve"> exemplar material. Use of</w:t>
            </w:r>
            <w:r>
              <w:t xml:space="preserve"> </w:t>
            </w:r>
            <w:r w:rsidRPr="004F5058">
              <w:t xml:space="preserve">this assessment resource without modification may mean that </w:t>
            </w:r>
            <w:r w:rsidR="00CB6E7A">
              <w:t>ākonga/learner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46318349"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74867224" w14:textId="77777777" w:rsidR="00D0053D" w:rsidRDefault="00D0053D" w:rsidP="00D0053D">
            <w:pPr>
              <w:rPr>
                <w:rFonts w:eastAsia="Mulish" w:cs="Mulish"/>
                <w:color w:val="0563C1"/>
              </w:rPr>
            </w:pPr>
            <w:r w:rsidRPr="000638F7">
              <w:t>See</w:t>
            </w:r>
            <w:r w:rsidRPr="75F2CE7F">
              <w:rPr>
                <w:rFonts w:eastAsia="Inter" w:cs="Inter"/>
                <w:color w:val="2F5496" w:themeColor="accent1" w:themeShade="BF"/>
                <w:szCs w:val="22"/>
              </w:rPr>
              <w:t xml:space="preserve"> </w:t>
            </w:r>
            <w:hyperlink r:id="rId12">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0638F7">
              <w:t>and</w:t>
            </w:r>
            <w:r w:rsidRPr="75F2CE7F">
              <w:rPr>
                <w:rStyle w:val="Hyperlink"/>
                <w:rFonts w:ascii="Mulish" w:eastAsia="Mulish" w:hAnsi="Mulish" w:cs="Mulish"/>
                <w:sz w:val="24"/>
              </w:rPr>
              <w:t xml:space="preserve"> </w:t>
            </w:r>
            <w:hyperlink r:id="rId13">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64D5BB1F" w14:textId="58777D79"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r w:rsidR="00001AA0" w:rsidRPr="004823D3">
              <w:t>ākonga/learner</w:t>
            </w:r>
            <w:r w:rsidRPr="75F2CE7F">
              <w:rPr>
                <w:rFonts w:eastAsia="Inter" w:cs="Inter"/>
                <w:szCs w:val="22"/>
              </w:rPr>
              <w:t xml:space="preserve"> with too much assessment.</w:t>
            </w:r>
          </w:p>
        </w:tc>
      </w:tr>
    </w:tbl>
    <w:p w14:paraId="0A7CEF90" w14:textId="77777777" w:rsidR="00474691" w:rsidRDefault="00474691" w:rsidP="00212C53"/>
    <w:p w14:paraId="75FF1564"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8204DB">
        <w:rPr>
          <w:rStyle w:val="PageNumber"/>
          <w:noProof/>
          <w:lang w:val="en-GB"/>
        </w:rPr>
        <w:t>2</w:t>
      </w:r>
      <w:r w:rsidRPr="00EE39FF">
        <w:rPr>
          <w:rStyle w:val="PageNumber"/>
          <w:lang w:val="en-GB"/>
        </w:rPr>
        <w:fldChar w:fldCharType="end"/>
      </w:r>
    </w:p>
    <w:p w14:paraId="55E4925D"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8204DB">
        <w:rPr>
          <w:rStyle w:val="PageNumber"/>
          <w:noProof/>
          <w:lang w:val="en-GB"/>
        </w:rPr>
        <w:t>2</w:t>
      </w:r>
      <w:r w:rsidRPr="00EE39FF">
        <w:rPr>
          <w:rStyle w:val="PageNumber"/>
          <w:lang w:val="en-GB"/>
        </w:rPr>
        <w:fldChar w:fldCharType="end"/>
      </w:r>
    </w:p>
    <w:p w14:paraId="44E71933" w14:textId="77777777" w:rsidR="00E26A28" w:rsidRDefault="00E26A28">
      <w:pPr>
        <w:spacing w:before="0" w:after="0"/>
        <w:rPr>
          <w:rFonts w:ascii="Mulish" w:eastAsiaTheme="majorEastAsia" w:hAnsi="Mulish" w:cstheme="majorBidi"/>
          <w:b/>
          <w:bCs/>
          <w:color w:val="005A69"/>
          <w:sz w:val="28"/>
          <w:szCs w:val="28"/>
        </w:rPr>
      </w:pPr>
      <w:r>
        <w:rPr>
          <w:b/>
          <w:bCs/>
          <w:color w:val="005A69"/>
          <w:sz w:val="28"/>
          <w:szCs w:val="28"/>
        </w:rPr>
        <w:br w:type="page"/>
      </w:r>
    </w:p>
    <w:p w14:paraId="3CCFEF7F" w14:textId="5C97C17F"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2B89E998" w14:textId="16661EBE" w:rsidR="00590158" w:rsidRDefault="00590158" w:rsidP="00590158">
      <w:r>
        <w:t xml:space="preserve">In this activity, </w:t>
      </w:r>
      <w:r w:rsidR="00CB6E7A">
        <w:t>ākonga/learner</w:t>
      </w:r>
      <w:r>
        <w:t>s will present a research report in order to evaluate concepts of democracy and government in relation to restraint on state power.</w:t>
      </w:r>
    </w:p>
    <w:p w14:paraId="64D3478E" w14:textId="77777777" w:rsidR="00590158" w:rsidRDefault="00590158" w:rsidP="00590158">
      <w:r>
        <w:t>A concept of democracy and government may include but is not limited to – rule of law, civil liberties, parliamentary sovereignty; legal relationship includes one of – individual versus state power; checks and balances within government; international versus state power.</w:t>
      </w:r>
    </w:p>
    <w:p w14:paraId="186CFC8A" w14:textId="70ABB8C8" w:rsidR="00590158" w:rsidRDefault="00590158" w:rsidP="00590158">
      <w:r>
        <w:t xml:space="preserve">For example, the </w:t>
      </w:r>
      <w:r w:rsidR="00CB6E7A">
        <w:t>ākonga/learner</w:t>
      </w:r>
      <w:r>
        <w:t>s could base their report on the following specific situations:</w:t>
      </w:r>
    </w:p>
    <w:p w14:paraId="2820E777" w14:textId="77777777" w:rsidR="00590158" w:rsidRDefault="00590158" w:rsidP="00FE6506">
      <w:pPr>
        <w:pStyle w:val="Bullet"/>
      </w:pPr>
      <w:r>
        <w:t>Police accessing an individual’s social media account (rule of law, individual versus state power);</w:t>
      </w:r>
    </w:p>
    <w:p w14:paraId="115C95F4" w14:textId="77777777" w:rsidR="00590158" w:rsidRDefault="00590158" w:rsidP="00FE6506">
      <w:pPr>
        <w:pStyle w:val="Bullet"/>
      </w:pPr>
      <w:r>
        <w:t>Government agency privacy breaches (rule of law, individual versus state power);</w:t>
      </w:r>
    </w:p>
    <w:p w14:paraId="27F15D53" w14:textId="77777777" w:rsidR="00590158" w:rsidRDefault="00590158" w:rsidP="00FE6506">
      <w:pPr>
        <w:pStyle w:val="Bullet"/>
      </w:pPr>
      <w:r>
        <w:t>Kim Dotcom and the Government Communications Security Bureau (rule of law, individual versus state power);</w:t>
      </w:r>
    </w:p>
    <w:p w14:paraId="71960F04" w14:textId="77777777" w:rsidR="00590158" w:rsidRPr="00F67967" w:rsidRDefault="00590158" w:rsidP="00FE6506">
      <w:pPr>
        <w:pStyle w:val="Bullet"/>
      </w:pPr>
      <w:r>
        <w:t>New Zealand’s endorsement of the Declaration on the Rights of Indigenous Peoples (parliamentary sovereignty, international versus state power).</w:t>
      </w:r>
    </w:p>
    <w:p w14:paraId="46F0B4D3"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2D925C41" w14:textId="77777777" w:rsidR="00590158" w:rsidRDefault="00590158" w:rsidP="00590158">
      <w:pPr>
        <w:pStyle w:val="Bullet"/>
      </w:pPr>
      <w:r>
        <w:t xml:space="preserve">For award with </w:t>
      </w:r>
      <w:r>
        <w:rPr>
          <w:b/>
          <w:i/>
        </w:rPr>
        <w:t>Achieved</w:t>
      </w:r>
      <w:r>
        <w:t>, a concept of democracy and government is evaluated in terms of restraint on state power and the legal relationship to a specific situation; differing viewpoints are compared in relation to democracy and government and the restraint on state</w:t>
      </w:r>
      <w:r>
        <w:rPr>
          <w:spacing w:val="-15"/>
        </w:rPr>
        <w:t xml:space="preserve"> </w:t>
      </w:r>
      <w:r>
        <w:t>power.</w:t>
      </w:r>
    </w:p>
    <w:p w14:paraId="62EA077F" w14:textId="77777777" w:rsidR="00590158" w:rsidRDefault="00590158" w:rsidP="00590158">
      <w:pPr>
        <w:pStyle w:val="Bullet"/>
      </w:pPr>
      <w:r>
        <w:t xml:space="preserve">For award with </w:t>
      </w:r>
      <w:r>
        <w:rPr>
          <w:b/>
          <w:i/>
        </w:rPr>
        <w:t>Merit</w:t>
      </w:r>
      <w:r>
        <w:t>, the in-depth evaluation of a concept of democracy and government in relation to restraint on state power is demonstrated by:</w:t>
      </w:r>
    </w:p>
    <w:p w14:paraId="472E83D4" w14:textId="52ECF317" w:rsidR="00590158" w:rsidRDefault="007803A3" w:rsidP="00F73961">
      <w:pPr>
        <w:pStyle w:val="Bullet"/>
        <w:numPr>
          <w:ilvl w:val="1"/>
          <w:numId w:val="18"/>
        </w:numPr>
        <w:tabs>
          <w:tab w:val="left" w:pos="426"/>
          <w:tab w:val="left" w:pos="851"/>
        </w:tabs>
      </w:pPr>
      <w:r>
        <w:t xml:space="preserve"> </w:t>
      </w:r>
      <w:r w:rsidR="00590158">
        <w:t>discussing one strength and one weakness of a concept;</w:t>
      </w:r>
    </w:p>
    <w:p w14:paraId="5E843D0C" w14:textId="6736978A" w:rsidR="00590158" w:rsidRDefault="007803A3" w:rsidP="00F73961">
      <w:pPr>
        <w:pStyle w:val="Bullet"/>
        <w:numPr>
          <w:ilvl w:val="1"/>
          <w:numId w:val="18"/>
        </w:numPr>
        <w:tabs>
          <w:tab w:val="left" w:pos="426"/>
          <w:tab w:val="left" w:pos="851"/>
        </w:tabs>
      </w:pPr>
      <w:r>
        <w:t xml:space="preserve"> </w:t>
      </w:r>
      <w:r w:rsidR="00590158">
        <w:t>discussing a range of differing viewpoints about a concept;</w:t>
      </w:r>
    </w:p>
    <w:p w14:paraId="1226D7D1" w14:textId="4BFC7C74" w:rsidR="00590158" w:rsidRDefault="007803A3" w:rsidP="00F73961">
      <w:pPr>
        <w:pStyle w:val="Bullet"/>
        <w:numPr>
          <w:ilvl w:val="1"/>
          <w:numId w:val="18"/>
        </w:numPr>
        <w:tabs>
          <w:tab w:val="left" w:pos="426"/>
          <w:tab w:val="left" w:pos="851"/>
        </w:tabs>
      </w:pPr>
      <w:r>
        <w:t xml:space="preserve"> </w:t>
      </w:r>
      <w:r w:rsidR="00590158">
        <w:t>selecting and applying relevant supporting detail.</w:t>
      </w:r>
    </w:p>
    <w:p w14:paraId="77323A53" w14:textId="2C08E5CC" w:rsidR="00590158" w:rsidRDefault="00590158" w:rsidP="00590158">
      <w:pPr>
        <w:pStyle w:val="Bullet"/>
      </w:pPr>
      <w:r>
        <w:t xml:space="preserve">For award with </w:t>
      </w:r>
      <w:r>
        <w:rPr>
          <w:b/>
          <w:i/>
        </w:rPr>
        <w:t>Excellence</w:t>
      </w:r>
      <w:r>
        <w:t>, the comprehensive evaluation of a concept of democracy and government in relation to restraint on state power is demonstrated by</w:t>
      </w:r>
      <w:r w:rsidR="00EC3316">
        <w:t>:</w:t>
      </w:r>
    </w:p>
    <w:p w14:paraId="5CF47457" w14:textId="77777777" w:rsidR="00590158" w:rsidRDefault="00590158" w:rsidP="00F73961">
      <w:pPr>
        <w:pStyle w:val="Bullet"/>
        <w:numPr>
          <w:ilvl w:val="1"/>
          <w:numId w:val="18"/>
        </w:numPr>
        <w:tabs>
          <w:tab w:val="left" w:pos="426"/>
          <w:tab w:val="left" w:pos="851"/>
        </w:tabs>
      </w:pPr>
      <w:r>
        <w:t>assessing the validity of differing viewpoints in relation to strengths and weaknesses of each system of government;</w:t>
      </w:r>
    </w:p>
    <w:p w14:paraId="292026EB" w14:textId="77777777" w:rsidR="00590158" w:rsidRDefault="00590158" w:rsidP="00F73961">
      <w:pPr>
        <w:pStyle w:val="Bullet"/>
        <w:numPr>
          <w:ilvl w:val="1"/>
          <w:numId w:val="18"/>
        </w:numPr>
        <w:tabs>
          <w:tab w:val="left" w:pos="426"/>
          <w:tab w:val="left" w:pos="851"/>
        </w:tabs>
      </w:pPr>
      <w:r>
        <w:t>selecting and applying a range of relevant supporting detail;</w:t>
      </w:r>
    </w:p>
    <w:p w14:paraId="5181BBC5" w14:textId="77777777" w:rsidR="00590158" w:rsidRDefault="00590158" w:rsidP="00F73961">
      <w:pPr>
        <w:pStyle w:val="Bullet"/>
        <w:numPr>
          <w:ilvl w:val="1"/>
          <w:numId w:val="18"/>
        </w:numPr>
        <w:tabs>
          <w:tab w:val="left" w:pos="426"/>
          <w:tab w:val="left" w:pos="851"/>
        </w:tabs>
      </w:pPr>
      <w:r>
        <w:t>considering actual and/or possible consequences: consequences may be for any one of but not limited to:</w:t>
      </w:r>
    </w:p>
    <w:p w14:paraId="790D4975" w14:textId="77777777" w:rsidR="00590158" w:rsidRDefault="00590158" w:rsidP="00F73961">
      <w:pPr>
        <w:pStyle w:val="Bullet"/>
        <w:numPr>
          <w:ilvl w:val="2"/>
          <w:numId w:val="12"/>
        </w:numPr>
        <w:tabs>
          <w:tab w:val="left" w:pos="426"/>
          <w:tab w:val="left" w:pos="1418"/>
        </w:tabs>
      </w:pPr>
      <w:r>
        <w:t>future law making</w:t>
      </w:r>
    </w:p>
    <w:p w14:paraId="0DC805FE" w14:textId="77777777" w:rsidR="00590158" w:rsidRDefault="00590158" w:rsidP="00F73961">
      <w:pPr>
        <w:pStyle w:val="Bullet"/>
        <w:numPr>
          <w:ilvl w:val="2"/>
          <w:numId w:val="12"/>
        </w:numPr>
        <w:tabs>
          <w:tab w:val="left" w:pos="426"/>
          <w:tab w:val="left" w:pos="1418"/>
        </w:tabs>
      </w:pPr>
      <w:r>
        <w:t>societal development</w:t>
      </w:r>
    </w:p>
    <w:p w14:paraId="4D9A97BF" w14:textId="77777777" w:rsidR="00590158" w:rsidRDefault="00590158" w:rsidP="00F73961">
      <w:pPr>
        <w:pStyle w:val="Bullet"/>
        <w:numPr>
          <w:ilvl w:val="2"/>
          <w:numId w:val="12"/>
        </w:numPr>
        <w:tabs>
          <w:tab w:val="left" w:pos="426"/>
          <w:tab w:val="left" w:pos="1418"/>
        </w:tabs>
      </w:pPr>
      <w:r>
        <w:t>civic engagement</w:t>
      </w:r>
    </w:p>
    <w:p w14:paraId="3EBC5640" w14:textId="77777777" w:rsidR="00590158" w:rsidRDefault="00590158" w:rsidP="00F73961">
      <w:pPr>
        <w:pStyle w:val="Bullet"/>
        <w:numPr>
          <w:ilvl w:val="2"/>
          <w:numId w:val="12"/>
        </w:numPr>
        <w:tabs>
          <w:tab w:val="left" w:pos="426"/>
          <w:tab w:val="left" w:pos="1418"/>
        </w:tabs>
      </w:pPr>
      <w:r>
        <w:t>economic development</w:t>
      </w:r>
    </w:p>
    <w:p w14:paraId="5A45A340" w14:textId="77777777" w:rsidR="00590158" w:rsidRDefault="00590158" w:rsidP="00F73961">
      <w:pPr>
        <w:pStyle w:val="Bullet"/>
        <w:numPr>
          <w:ilvl w:val="2"/>
          <w:numId w:val="12"/>
        </w:numPr>
        <w:tabs>
          <w:tab w:val="left" w:pos="426"/>
          <w:tab w:val="left" w:pos="1418"/>
        </w:tabs>
      </w:pPr>
      <w:r>
        <w:t>environmental development</w:t>
      </w:r>
    </w:p>
    <w:p w14:paraId="3C94AB76" w14:textId="77777777" w:rsidR="00590158" w:rsidRPr="00F67967" w:rsidRDefault="00590158" w:rsidP="00F73961">
      <w:pPr>
        <w:pStyle w:val="Bullet"/>
        <w:numPr>
          <w:ilvl w:val="2"/>
          <w:numId w:val="12"/>
        </w:numPr>
        <w:tabs>
          <w:tab w:val="left" w:pos="426"/>
          <w:tab w:val="left" w:pos="1418"/>
        </w:tabs>
      </w:pPr>
      <w:r>
        <w:t>justifying clear conclusions.</w:t>
      </w:r>
    </w:p>
    <w:p w14:paraId="49DE6997" w14:textId="77777777" w:rsidR="003F73CB" w:rsidRPr="003E2601" w:rsidRDefault="003F73CB" w:rsidP="003E2601">
      <w:pPr>
        <w:pStyle w:val="Heading1"/>
        <w:rPr>
          <w:b/>
          <w:bCs/>
          <w:color w:val="005A69"/>
          <w:sz w:val="28"/>
          <w:szCs w:val="28"/>
        </w:rPr>
      </w:pPr>
      <w:r w:rsidRPr="003E2601">
        <w:rPr>
          <w:b/>
          <w:bCs/>
          <w:color w:val="005A69"/>
          <w:sz w:val="28"/>
          <w:szCs w:val="28"/>
        </w:rPr>
        <w:lastRenderedPageBreak/>
        <w:t>Conditions of Assessment</w:t>
      </w:r>
    </w:p>
    <w:p w14:paraId="0349B1BE" w14:textId="77777777" w:rsidR="00590158" w:rsidRDefault="00590158" w:rsidP="00590158">
      <w:r>
        <w:t>Assessors will set the conditions of assessment as appropriate.</w:t>
      </w:r>
    </w:p>
    <w:p w14:paraId="4457EC54"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5BA8FC22" w14:textId="77777777" w:rsidR="00590158" w:rsidRDefault="00590158" w:rsidP="00590158">
      <w:r>
        <w:t>This assessment activity has one task.</w:t>
      </w:r>
    </w:p>
    <w:p w14:paraId="7CDD9BA2" w14:textId="77777777" w:rsidR="00590158" w:rsidRDefault="00590158" w:rsidP="00590158">
      <w:r>
        <w:t>Part 1:</w:t>
      </w:r>
    </w:p>
    <w:p w14:paraId="5CA89CA5" w14:textId="77777777" w:rsidR="00590158" w:rsidRDefault="00590158" w:rsidP="00590158">
      <w:r>
        <w:t>Complete a report based on an actual situation where the right to privacy appears to have been breached by the state. The report should use the actual situation provided to:</w:t>
      </w:r>
    </w:p>
    <w:p w14:paraId="4B8E5D74" w14:textId="55DE5955" w:rsidR="00590158" w:rsidRDefault="00590158" w:rsidP="00590158">
      <w:pPr>
        <w:pStyle w:val="Bullet"/>
      </w:pPr>
      <w:r>
        <w:t>identify the legislation related to this actual situation and explain how it applies to the restraint of state power</w:t>
      </w:r>
      <w:r w:rsidR="00A02637">
        <w:t>;</w:t>
      </w:r>
    </w:p>
    <w:p w14:paraId="2FA3FA1E" w14:textId="39402C2E" w:rsidR="00590158" w:rsidRDefault="00590158" w:rsidP="00590158">
      <w:pPr>
        <w:pStyle w:val="Bullet"/>
      </w:pPr>
      <w:r>
        <w:t>explain how the right to privacy is a balance between state power and individual rights</w:t>
      </w:r>
      <w:r w:rsidR="00A02637">
        <w:t>;</w:t>
      </w:r>
    </w:p>
    <w:p w14:paraId="40BF159C" w14:textId="77777777" w:rsidR="00590158" w:rsidRDefault="00590158" w:rsidP="00590158">
      <w:pPr>
        <w:pStyle w:val="Bullet"/>
      </w:pPr>
      <w:r>
        <w:t>discuss whether the right to privacy has been breached. They must compare at least two different viewpoints in their discussion.</w:t>
      </w:r>
    </w:p>
    <w:p w14:paraId="7DACCACC" w14:textId="77777777" w:rsidR="00590158" w:rsidRPr="00CD5BB4" w:rsidRDefault="00590158" w:rsidP="00590158">
      <w:pPr>
        <w:pStyle w:val="Bullet"/>
        <w:numPr>
          <w:ilvl w:val="0"/>
          <w:numId w:val="0"/>
        </w:numPr>
      </w:pPr>
      <w:r>
        <w:t>Part 2</w:t>
      </w:r>
      <w:r w:rsidRPr="00CD5BB4">
        <w:t>:</w:t>
      </w:r>
    </w:p>
    <w:p w14:paraId="68ECFF19" w14:textId="77777777" w:rsidR="00590158" w:rsidRDefault="00590158" w:rsidP="00590158">
      <w:pPr>
        <w:pStyle w:val="Bullet"/>
        <w:numPr>
          <w:ilvl w:val="0"/>
          <w:numId w:val="0"/>
        </w:numPr>
      </w:pPr>
      <w:r>
        <w:t>Discuss at least one strength and one weakness of the concept; discuss a range of different viewpoints about the concept and select and apply relevant supporting detail.</w:t>
      </w:r>
    </w:p>
    <w:p w14:paraId="6703602F" w14:textId="77777777" w:rsidR="00590158" w:rsidRDefault="00590158" w:rsidP="00590158">
      <w:pPr>
        <w:pStyle w:val="Bullet"/>
        <w:numPr>
          <w:ilvl w:val="0"/>
          <w:numId w:val="0"/>
        </w:numPr>
        <w:ind w:left="360" w:hanging="360"/>
      </w:pPr>
      <w:r>
        <w:t>Part 3:</w:t>
      </w:r>
    </w:p>
    <w:p w14:paraId="078DDFD1" w14:textId="77777777" w:rsidR="00590158" w:rsidRDefault="00590158" w:rsidP="00590158">
      <w:pPr>
        <w:pStyle w:val="Bullet"/>
        <w:numPr>
          <w:ilvl w:val="0"/>
          <w:numId w:val="0"/>
        </w:numPr>
      </w:pPr>
      <w:r>
        <w:t>Select and apply a range of relevant supporting detail, assess the validity of differing viewpoints about the concept, and consider the consequences.</w:t>
      </w:r>
    </w:p>
    <w:p w14:paraId="60EEA8B6"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721824AF" w14:textId="61003130" w:rsidR="00590158" w:rsidRDefault="00CB6E7A" w:rsidP="00590158">
      <w:r>
        <w:t>Ākonga/learner</w:t>
      </w:r>
      <w:r w:rsidR="00590158">
        <w:t>s will need access to the Internet and other research resources, such as the library.</w:t>
      </w:r>
    </w:p>
    <w:p w14:paraId="3ECB348B" w14:textId="3766C5EF" w:rsidR="009F7B90" w:rsidRPr="00F67967" w:rsidRDefault="00590158" w:rsidP="00F67967">
      <w:r>
        <w:t xml:space="preserve">Useful information on privacy, including press releases and cases can be accessed on the website of the </w:t>
      </w:r>
      <w:r w:rsidRPr="5691F10D">
        <w:rPr>
          <w:rFonts w:eastAsia="Inter" w:cs="Inter"/>
          <w:szCs w:val="22"/>
        </w:rPr>
        <w:t xml:space="preserve">Office of the Privacy Commissioner (OPC). </w:t>
      </w:r>
      <w:hyperlink r:id="rId14">
        <w:r w:rsidRPr="5691F10D">
          <w:rPr>
            <w:rStyle w:val="Hyperlink"/>
            <w:rFonts w:eastAsia="Inter" w:cs="Inter"/>
            <w:szCs w:val="22"/>
          </w:rPr>
          <w:t>https://www.privacy.org.nz/</w:t>
        </w:r>
      </w:hyperlink>
    </w:p>
    <w:p w14:paraId="14AB9DF4"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0092BBEF" w14:textId="77777777" w:rsidR="00590158" w:rsidRPr="002030CB" w:rsidRDefault="00590158" w:rsidP="00590158">
      <w:r>
        <w:t xml:space="preserve">Teaching and learning guidelines that inform legal studies as it is taught in New Zealand can be found at </w:t>
      </w:r>
      <w:hyperlink r:id="rId15">
        <w:r w:rsidRPr="6CDBF2BE">
          <w:rPr>
            <w:rStyle w:val="Hyperlink"/>
            <w:rFonts w:eastAsia="Inter" w:cs="Inter"/>
            <w:szCs w:val="22"/>
          </w:rPr>
          <w:t>https://seniorsecondary.tki.org.nz/Social-sciences/Legal-studies</w:t>
        </w:r>
      </w:hyperlink>
    </w:p>
    <w:p w14:paraId="5C600D73" w14:textId="77777777" w:rsidR="001D1125" w:rsidRPr="00D0053D" w:rsidRDefault="001D1125" w:rsidP="00D0053D">
      <w:pPr>
        <w:pStyle w:val="ASMItalics"/>
        <w:sectPr w:rsidR="001D1125" w:rsidRPr="00D0053D" w:rsidSect="007E7E7D">
          <w:footerReference w:type="even" r:id="rId16"/>
          <w:footerReference w:type="default" r:id="rId17"/>
          <w:headerReference w:type="first" r:id="rId18"/>
          <w:footerReference w:type="first" r:id="rId19"/>
          <w:pgSz w:w="11906" w:h="16838"/>
          <w:pgMar w:top="1440" w:right="1440" w:bottom="1440" w:left="1440" w:header="1984" w:footer="709" w:gutter="0"/>
          <w:cols w:space="708"/>
          <w:titlePg/>
          <w:docGrid w:linePitch="360"/>
        </w:sectPr>
      </w:pPr>
    </w:p>
    <w:p w14:paraId="6BF0D6B5"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2BBE4A54" w14:textId="77777777" w:rsidTr="00C733E4">
        <w:trPr>
          <w:trHeight w:val="541"/>
        </w:trPr>
        <w:tc>
          <w:tcPr>
            <w:tcW w:w="2681" w:type="dxa"/>
            <w:tcBorders>
              <w:right w:val="single" w:sz="4" w:space="0" w:color="auto"/>
            </w:tcBorders>
            <w:shd w:val="clear" w:color="auto" w:fill="F2F2F2" w:themeFill="background1" w:themeFillShade="F2"/>
            <w:vAlign w:val="center"/>
          </w:tcPr>
          <w:p w14:paraId="1169C71B"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22081946" w14:textId="58F90FB5" w:rsidR="003F2386" w:rsidRPr="005C77DB" w:rsidRDefault="00590158" w:rsidP="000D22C4">
            <w:pPr>
              <w:rPr>
                <w:rFonts w:asciiTheme="minorHAnsi" w:hAnsiTheme="minorHAnsi"/>
              </w:rPr>
            </w:pPr>
            <w:r>
              <w:t>27837</w:t>
            </w:r>
          </w:p>
        </w:tc>
      </w:tr>
      <w:tr w:rsidR="00590158" w14:paraId="18505519" w14:textId="77777777" w:rsidTr="00C733E4">
        <w:trPr>
          <w:trHeight w:val="421"/>
        </w:trPr>
        <w:tc>
          <w:tcPr>
            <w:tcW w:w="2681" w:type="dxa"/>
            <w:shd w:val="clear" w:color="auto" w:fill="F2F2F2" w:themeFill="background1" w:themeFillShade="F2"/>
            <w:vAlign w:val="center"/>
          </w:tcPr>
          <w:p w14:paraId="3E363F53" w14:textId="77777777" w:rsidR="00590158" w:rsidRPr="002030CB" w:rsidRDefault="00590158" w:rsidP="00590158">
            <w:pPr>
              <w:pStyle w:val="TableBold"/>
              <w:rPr>
                <w:rStyle w:val="Strong"/>
              </w:rPr>
            </w:pPr>
            <w:r w:rsidRPr="002030CB">
              <w:rPr>
                <w:rStyle w:val="Strong"/>
              </w:rPr>
              <w:t>Title</w:t>
            </w:r>
          </w:p>
        </w:tc>
        <w:tc>
          <w:tcPr>
            <w:tcW w:w="11211" w:type="dxa"/>
            <w:gridSpan w:val="5"/>
            <w:shd w:val="clear" w:color="auto" w:fill="auto"/>
            <w:vAlign w:val="center"/>
          </w:tcPr>
          <w:p w14:paraId="42281F94" w14:textId="5386F496" w:rsidR="00590158" w:rsidRPr="00235FFE" w:rsidRDefault="00590158" w:rsidP="00590158">
            <w:r>
              <w:t>Evaluate a concept of democracy and government in relation to restraint on state power</w:t>
            </w:r>
          </w:p>
        </w:tc>
      </w:tr>
      <w:tr w:rsidR="00590158" w14:paraId="4C9EB26E" w14:textId="77777777" w:rsidTr="00644755">
        <w:trPr>
          <w:trHeight w:val="413"/>
        </w:trPr>
        <w:tc>
          <w:tcPr>
            <w:tcW w:w="2681" w:type="dxa"/>
            <w:shd w:val="clear" w:color="auto" w:fill="F2F2F2" w:themeFill="background1" w:themeFillShade="F2"/>
            <w:vAlign w:val="center"/>
          </w:tcPr>
          <w:p w14:paraId="5CDD5BE0" w14:textId="77777777" w:rsidR="00590158" w:rsidRPr="002030CB" w:rsidRDefault="00590158" w:rsidP="00590158">
            <w:pPr>
              <w:pStyle w:val="TableBold"/>
              <w:rPr>
                <w:rStyle w:val="Strong"/>
              </w:rPr>
            </w:pPr>
            <w:r w:rsidRPr="002030CB">
              <w:rPr>
                <w:rStyle w:val="Strong"/>
              </w:rPr>
              <w:t>Level</w:t>
            </w:r>
          </w:p>
        </w:tc>
        <w:tc>
          <w:tcPr>
            <w:tcW w:w="2484" w:type="dxa"/>
            <w:vAlign w:val="center"/>
          </w:tcPr>
          <w:p w14:paraId="331A7844" w14:textId="7C9CB737" w:rsidR="00590158" w:rsidRPr="00235FFE" w:rsidRDefault="00590158" w:rsidP="00590158">
            <w:r>
              <w:t>3</w:t>
            </w:r>
          </w:p>
        </w:tc>
        <w:tc>
          <w:tcPr>
            <w:tcW w:w="2484" w:type="dxa"/>
            <w:shd w:val="clear" w:color="auto" w:fill="F2F2F2" w:themeFill="background1" w:themeFillShade="F2"/>
            <w:vAlign w:val="center"/>
          </w:tcPr>
          <w:p w14:paraId="1984A504" w14:textId="77777777" w:rsidR="00590158" w:rsidRPr="003B309B" w:rsidRDefault="00590158" w:rsidP="00590158">
            <w:pPr>
              <w:pStyle w:val="TableBold"/>
              <w:rPr>
                <w:rStyle w:val="Strong"/>
              </w:rPr>
            </w:pPr>
            <w:r w:rsidRPr="003B309B">
              <w:rPr>
                <w:rStyle w:val="Strong"/>
              </w:rPr>
              <w:t>Credits</w:t>
            </w:r>
          </w:p>
        </w:tc>
        <w:tc>
          <w:tcPr>
            <w:tcW w:w="2484" w:type="dxa"/>
            <w:vAlign w:val="center"/>
          </w:tcPr>
          <w:p w14:paraId="10BB5BE7" w14:textId="2A43278D" w:rsidR="00590158" w:rsidRPr="00235FFE" w:rsidRDefault="00590158" w:rsidP="00590158">
            <w:r>
              <w:t>4</w:t>
            </w:r>
          </w:p>
        </w:tc>
        <w:tc>
          <w:tcPr>
            <w:tcW w:w="2484" w:type="dxa"/>
            <w:shd w:val="clear" w:color="auto" w:fill="F2F2F2" w:themeFill="background1" w:themeFillShade="F2"/>
            <w:vAlign w:val="center"/>
          </w:tcPr>
          <w:p w14:paraId="7EC17166" w14:textId="77777777" w:rsidR="00590158" w:rsidRPr="000D22C4" w:rsidRDefault="00590158" w:rsidP="00590158">
            <w:pPr>
              <w:pStyle w:val="TableBold"/>
              <w:rPr>
                <w:rStyle w:val="Strong"/>
              </w:rPr>
            </w:pPr>
            <w:r w:rsidRPr="000D22C4">
              <w:rPr>
                <w:rStyle w:val="Strong"/>
              </w:rPr>
              <w:t>Version</w:t>
            </w:r>
          </w:p>
        </w:tc>
        <w:tc>
          <w:tcPr>
            <w:tcW w:w="1275" w:type="dxa"/>
            <w:vAlign w:val="center"/>
          </w:tcPr>
          <w:p w14:paraId="5E285701" w14:textId="58AD5958" w:rsidR="00590158" w:rsidRPr="00235FFE" w:rsidRDefault="00590158" w:rsidP="00590158">
            <w:r>
              <w:t>3</w:t>
            </w:r>
          </w:p>
        </w:tc>
      </w:tr>
    </w:tbl>
    <w:p w14:paraId="7F300378" w14:textId="77777777" w:rsidR="003F2386" w:rsidRDefault="003F2386" w:rsidP="00212C53"/>
    <w:p w14:paraId="700206CE"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1421DA4D" w14:textId="77777777" w:rsidTr="00DD30BE">
        <w:tc>
          <w:tcPr>
            <w:tcW w:w="1664" w:type="pct"/>
            <w:tcBorders>
              <w:bottom w:val="single" w:sz="4" w:space="0" w:color="auto"/>
            </w:tcBorders>
            <w:shd w:val="clear" w:color="auto" w:fill="F2F2F2" w:themeFill="background1" w:themeFillShade="F2"/>
            <w:vAlign w:val="center"/>
          </w:tcPr>
          <w:p w14:paraId="18CC028D"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658A9C7C"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11A222E8"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590158" w14:paraId="68386404" w14:textId="77777777" w:rsidTr="0005677A">
        <w:tc>
          <w:tcPr>
            <w:tcW w:w="1664" w:type="pct"/>
            <w:tcBorders>
              <w:top w:val="single" w:sz="4" w:space="0" w:color="auto"/>
              <w:left w:val="single" w:sz="4" w:space="0" w:color="auto"/>
              <w:bottom w:val="single" w:sz="4" w:space="0" w:color="auto"/>
              <w:right w:val="single" w:sz="4" w:space="0" w:color="auto"/>
            </w:tcBorders>
          </w:tcPr>
          <w:p w14:paraId="14B3CBE4" w14:textId="77777777" w:rsidR="00590158" w:rsidRDefault="00590158" w:rsidP="00590158">
            <w:r>
              <w:t>A concept of democracy and government is evaluated in terms of restraint on state power and the legal relationship to an actual situation.</w:t>
            </w:r>
          </w:p>
          <w:p w14:paraId="50A1B7D4" w14:textId="77777777" w:rsidR="00590158" w:rsidRDefault="00590158" w:rsidP="00590158">
            <w:r>
              <w:t>A concept of democracy and government may include but is not limited to – rule of law, civil liberties, human rights, parliamentary sovereignty.</w:t>
            </w:r>
          </w:p>
          <w:p w14:paraId="67161D39" w14:textId="77777777" w:rsidR="00590158" w:rsidRDefault="00590158" w:rsidP="00590158">
            <w:r>
              <w:t>Legal relationship includes one of – individual versus state power; checks and balances within government; international versus state power.</w:t>
            </w:r>
          </w:p>
          <w:p w14:paraId="566C1269" w14:textId="77777777" w:rsidR="00590158" w:rsidRDefault="00590158" w:rsidP="00590158">
            <w:r>
              <w:lastRenderedPageBreak/>
              <w:t>The evaluation compares different viewpoints in relation to democracy and government and the restraint on state power.</w:t>
            </w:r>
          </w:p>
          <w:p w14:paraId="71C08267" w14:textId="0B0B25E8" w:rsidR="00590158" w:rsidRPr="003F73CB" w:rsidRDefault="00590158" w:rsidP="00590158">
            <w:r w:rsidRPr="003315F5">
              <w:rPr>
                <w:b/>
                <w:bCs/>
              </w:rPr>
              <w:t>Note</w:t>
            </w:r>
            <w:r>
              <w:t xml:space="preserve"> – For this sample assessment the rule of law (Privacy Act 1993) in relation to individual versus state power has been selected.</w:t>
            </w:r>
          </w:p>
        </w:tc>
        <w:tc>
          <w:tcPr>
            <w:tcW w:w="1669" w:type="pct"/>
            <w:tcBorders>
              <w:top w:val="single" w:sz="4" w:space="0" w:color="auto"/>
              <w:left w:val="single" w:sz="4" w:space="0" w:color="auto"/>
              <w:bottom w:val="single" w:sz="4" w:space="0" w:color="auto"/>
              <w:right w:val="single" w:sz="4" w:space="0" w:color="auto"/>
            </w:tcBorders>
          </w:tcPr>
          <w:p w14:paraId="0AB7EFAA" w14:textId="77777777" w:rsidR="00590158" w:rsidRDefault="00590158" w:rsidP="00590158">
            <w:r>
              <w:lastRenderedPageBreak/>
              <w:t xml:space="preserve">The in-depth evaluation of a concept of democracy and government in relation to restraint on state power is demonstrated by: </w:t>
            </w:r>
          </w:p>
          <w:p w14:paraId="4D71F824" w14:textId="77777777" w:rsidR="00590158" w:rsidRDefault="00590158" w:rsidP="00590158">
            <w:pPr>
              <w:pStyle w:val="ListParagraph"/>
              <w:numPr>
                <w:ilvl w:val="0"/>
                <w:numId w:val="13"/>
              </w:numPr>
              <w:tabs>
                <w:tab w:val="left" w:pos="294"/>
              </w:tabs>
              <w:ind w:left="294" w:hanging="294"/>
              <w:contextualSpacing w:val="0"/>
            </w:pPr>
            <w:r>
              <w:t>discussing one strength and one weakness of a concept;</w:t>
            </w:r>
          </w:p>
          <w:p w14:paraId="22B84B50" w14:textId="77777777" w:rsidR="00AE2862" w:rsidRDefault="00590158" w:rsidP="00590158">
            <w:pPr>
              <w:pStyle w:val="ListParagraph"/>
              <w:numPr>
                <w:ilvl w:val="0"/>
                <w:numId w:val="13"/>
              </w:numPr>
              <w:tabs>
                <w:tab w:val="left" w:pos="294"/>
              </w:tabs>
              <w:ind w:left="294" w:hanging="294"/>
              <w:contextualSpacing w:val="0"/>
            </w:pPr>
            <w:r>
              <w:t>discussing a range of differing viewpoints about a concept;</w:t>
            </w:r>
          </w:p>
          <w:p w14:paraId="01579FBC" w14:textId="5F783C90" w:rsidR="00590158" w:rsidRPr="003F73CB" w:rsidRDefault="00590158" w:rsidP="00590158">
            <w:pPr>
              <w:pStyle w:val="ListParagraph"/>
              <w:numPr>
                <w:ilvl w:val="0"/>
                <w:numId w:val="13"/>
              </w:numPr>
              <w:tabs>
                <w:tab w:val="left" w:pos="294"/>
              </w:tabs>
              <w:ind w:left="294" w:hanging="294"/>
              <w:contextualSpacing w:val="0"/>
            </w:pPr>
            <w:r>
              <w:t>selecting and applying relevant supporting detail.</w:t>
            </w:r>
          </w:p>
        </w:tc>
        <w:tc>
          <w:tcPr>
            <w:tcW w:w="1667" w:type="pct"/>
            <w:tcBorders>
              <w:top w:val="single" w:sz="4" w:space="0" w:color="auto"/>
              <w:left w:val="single" w:sz="4" w:space="0" w:color="auto"/>
              <w:bottom w:val="single" w:sz="4" w:space="0" w:color="auto"/>
              <w:right w:val="single" w:sz="4" w:space="0" w:color="auto"/>
            </w:tcBorders>
          </w:tcPr>
          <w:p w14:paraId="434506A5" w14:textId="77777777" w:rsidR="00590158" w:rsidRDefault="00590158" w:rsidP="00590158">
            <w:r>
              <w:t xml:space="preserve">The comprehensive evaluation of a concept of democracy and government in relation to restraint on state power is demonstrated by: </w:t>
            </w:r>
          </w:p>
          <w:p w14:paraId="4A1CD14A" w14:textId="77777777" w:rsidR="00590158" w:rsidRDefault="00590158" w:rsidP="00590158">
            <w:pPr>
              <w:pStyle w:val="ListParagraph"/>
              <w:numPr>
                <w:ilvl w:val="0"/>
                <w:numId w:val="13"/>
              </w:numPr>
              <w:tabs>
                <w:tab w:val="left" w:pos="294"/>
              </w:tabs>
              <w:ind w:left="294" w:hanging="294"/>
              <w:contextualSpacing w:val="0"/>
            </w:pPr>
            <w:r>
              <w:t>assessing the validity of differing viewpoints in relation to strengths and weaknesses of each system of government;</w:t>
            </w:r>
          </w:p>
          <w:p w14:paraId="4E95EC8F" w14:textId="77777777" w:rsidR="00590158" w:rsidRDefault="00590158" w:rsidP="00590158">
            <w:pPr>
              <w:pStyle w:val="ListParagraph"/>
              <w:numPr>
                <w:ilvl w:val="0"/>
                <w:numId w:val="13"/>
              </w:numPr>
              <w:tabs>
                <w:tab w:val="left" w:pos="294"/>
              </w:tabs>
              <w:ind w:left="294" w:hanging="294"/>
              <w:contextualSpacing w:val="0"/>
            </w:pPr>
            <w:r>
              <w:t>selecting and applying a range of relevant supporting detail;</w:t>
            </w:r>
          </w:p>
          <w:p w14:paraId="68A0FA45" w14:textId="77777777" w:rsidR="00590158" w:rsidRDefault="00590158" w:rsidP="00590158">
            <w:pPr>
              <w:pStyle w:val="ListParagraph"/>
              <w:numPr>
                <w:ilvl w:val="0"/>
                <w:numId w:val="13"/>
              </w:numPr>
              <w:tabs>
                <w:tab w:val="left" w:pos="294"/>
              </w:tabs>
              <w:ind w:left="294" w:hanging="294"/>
              <w:contextualSpacing w:val="0"/>
            </w:pPr>
            <w:r>
              <w:lastRenderedPageBreak/>
              <w:t>considering actual and/or possible consequences: consequences may be for any one of but not limited to:</w:t>
            </w:r>
          </w:p>
          <w:p w14:paraId="02AE1E7C" w14:textId="77777777" w:rsidR="00590158" w:rsidRDefault="00590158" w:rsidP="00590158">
            <w:pPr>
              <w:pStyle w:val="ListParagraph"/>
              <w:numPr>
                <w:ilvl w:val="1"/>
                <w:numId w:val="14"/>
              </w:numPr>
              <w:tabs>
                <w:tab w:val="left" w:pos="377"/>
                <w:tab w:val="left" w:pos="764"/>
              </w:tabs>
              <w:ind w:left="764" w:hanging="401"/>
              <w:contextualSpacing w:val="0"/>
            </w:pPr>
            <w:r>
              <w:t>future law making</w:t>
            </w:r>
          </w:p>
          <w:p w14:paraId="6CD4205C" w14:textId="77777777" w:rsidR="00590158" w:rsidRDefault="00590158" w:rsidP="00590158">
            <w:pPr>
              <w:pStyle w:val="ListParagraph"/>
              <w:numPr>
                <w:ilvl w:val="1"/>
                <w:numId w:val="14"/>
              </w:numPr>
              <w:tabs>
                <w:tab w:val="left" w:pos="377"/>
                <w:tab w:val="left" w:pos="764"/>
              </w:tabs>
              <w:ind w:left="764" w:hanging="401"/>
              <w:contextualSpacing w:val="0"/>
            </w:pPr>
            <w:r>
              <w:t>societal development</w:t>
            </w:r>
          </w:p>
          <w:p w14:paraId="20EA54CC" w14:textId="77777777" w:rsidR="00590158" w:rsidRDefault="00590158" w:rsidP="00590158">
            <w:pPr>
              <w:pStyle w:val="ListParagraph"/>
              <w:numPr>
                <w:ilvl w:val="1"/>
                <w:numId w:val="14"/>
              </w:numPr>
              <w:tabs>
                <w:tab w:val="left" w:pos="377"/>
                <w:tab w:val="left" w:pos="764"/>
              </w:tabs>
              <w:ind w:left="764" w:hanging="401"/>
              <w:contextualSpacing w:val="0"/>
            </w:pPr>
            <w:r>
              <w:t>civic engagement</w:t>
            </w:r>
          </w:p>
          <w:p w14:paraId="58C3EBC0" w14:textId="77777777" w:rsidR="00590158" w:rsidRDefault="00590158" w:rsidP="00590158">
            <w:pPr>
              <w:pStyle w:val="ListParagraph"/>
              <w:numPr>
                <w:ilvl w:val="1"/>
                <w:numId w:val="14"/>
              </w:numPr>
              <w:tabs>
                <w:tab w:val="left" w:pos="377"/>
                <w:tab w:val="left" w:pos="764"/>
              </w:tabs>
              <w:ind w:left="764" w:hanging="401"/>
              <w:contextualSpacing w:val="0"/>
            </w:pPr>
            <w:r>
              <w:t>economic development</w:t>
            </w:r>
          </w:p>
          <w:p w14:paraId="40B19E5F" w14:textId="36318343" w:rsidR="00AE2862" w:rsidRDefault="00590158" w:rsidP="00590158">
            <w:pPr>
              <w:pStyle w:val="ListParagraph"/>
              <w:numPr>
                <w:ilvl w:val="1"/>
                <w:numId w:val="14"/>
              </w:numPr>
              <w:tabs>
                <w:tab w:val="left" w:pos="377"/>
                <w:tab w:val="left" w:pos="764"/>
              </w:tabs>
              <w:ind w:left="764" w:hanging="401"/>
              <w:contextualSpacing w:val="0"/>
            </w:pPr>
            <w:r>
              <w:t>environmental development</w:t>
            </w:r>
          </w:p>
          <w:p w14:paraId="19979B95" w14:textId="70A68E65" w:rsidR="00590158" w:rsidRDefault="00590158" w:rsidP="00AE2862">
            <w:pPr>
              <w:pStyle w:val="ListParagraph"/>
              <w:numPr>
                <w:ilvl w:val="0"/>
                <w:numId w:val="13"/>
              </w:numPr>
              <w:tabs>
                <w:tab w:val="left" w:pos="294"/>
              </w:tabs>
              <w:ind w:left="294" w:hanging="294"/>
              <w:contextualSpacing w:val="0"/>
            </w:pPr>
            <w:r>
              <w:t>justifying clear conclusions.</w:t>
            </w:r>
          </w:p>
        </w:tc>
      </w:tr>
    </w:tbl>
    <w:p w14:paraId="039B4231" w14:textId="77777777" w:rsidR="00DF277B" w:rsidRDefault="00DF277B" w:rsidP="00C733E4">
      <w:pPr>
        <w:pStyle w:val="Heading1"/>
        <w:sectPr w:rsidR="00DF277B" w:rsidSect="007E7E7D">
          <w:headerReference w:type="default" r:id="rId20"/>
          <w:headerReference w:type="first" r:id="rId21"/>
          <w:footerReference w:type="first" r:id="rId22"/>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B76EA5" w14:paraId="3CBEBC51" w14:textId="77777777" w:rsidTr="007F1996">
        <w:trPr>
          <w:tblHeader/>
        </w:trPr>
        <w:tc>
          <w:tcPr>
            <w:tcW w:w="531" w:type="pct"/>
            <w:tcBorders>
              <w:bottom w:val="single" w:sz="4" w:space="0" w:color="auto"/>
            </w:tcBorders>
            <w:shd w:val="clear" w:color="auto" w:fill="F2F2F2" w:themeFill="background1" w:themeFillShade="F2"/>
            <w:vAlign w:val="center"/>
          </w:tcPr>
          <w:p w14:paraId="7ED117F7" w14:textId="77777777" w:rsidR="00B76EA5" w:rsidRPr="00180FFE" w:rsidRDefault="00B76EA5" w:rsidP="007F1996">
            <w:pPr>
              <w:pStyle w:val="criteriatableheading"/>
              <w:rPr>
                <w:rStyle w:val="Strong"/>
                <w:b/>
                <w:bCs w:val="0"/>
              </w:rPr>
            </w:pPr>
            <w:r w:rsidRPr="00180FFE">
              <w:rPr>
                <w:rStyle w:val="Strong"/>
                <w:b/>
                <w:bCs w:val="0"/>
              </w:rPr>
              <w:lastRenderedPageBreak/>
              <w:t>Task</w:t>
            </w:r>
          </w:p>
        </w:tc>
        <w:tc>
          <w:tcPr>
            <w:tcW w:w="1490" w:type="pct"/>
            <w:tcBorders>
              <w:bottom w:val="single" w:sz="4" w:space="0" w:color="auto"/>
            </w:tcBorders>
            <w:shd w:val="clear" w:color="auto" w:fill="F2F2F2" w:themeFill="background1" w:themeFillShade="F2"/>
            <w:vAlign w:val="center"/>
          </w:tcPr>
          <w:p w14:paraId="36915964" w14:textId="77777777" w:rsidR="00B76EA5" w:rsidRPr="00180FFE" w:rsidRDefault="00B76EA5" w:rsidP="007F1996">
            <w:pPr>
              <w:pStyle w:val="criteriatableheading"/>
              <w:rPr>
                <w:rStyle w:val="Strong"/>
                <w:b/>
                <w:bCs w:val="0"/>
              </w:rPr>
            </w:pPr>
            <w:r w:rsidRPr="00180FFE">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011F1DAF" w14:textId="77777777" w:rsidR="00B76EA5" w:rsidRPr="00180FFE" w:rsidRDefault="00B76EA5" w:rsidP="007F1996">
            <w:pPr>
              <w:pStyle w:val="criteriatableheading"/>
              <w:rPr>
                <w:rStyle w:val="Strong"/>
                <w:b/>
                <w:bCs w:val="0"/>
              </w:rPr>
            </w:pPr>
            <w:r w:rsidRPr="00180FFE">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21C27993" w14:textId="77777777" w:rsidR="00B76EA5" w:rsidRPr="00180FFE" w:rsidRDefault="00B76EA5" w:rsidP="007F1996">
            <w:pPr>
              <w:pStyle w:val="criteriatableheading"/>
              <w:rPr>
                <w:rStyle w:val="Strong"/>
                <w:b/>
                <w:bCs w:val="0"/>
              </w:rPr>
            </w:pPr>
            <w:r w:rsidRPr="00180FFE">
              <w:rPr>
                <w:rStyle w:val="Strong"/>
                <w:b/>
                <w:bCs w:val="0"/>
              </w:rPr>
              <w:t>Achievement with Excellence</w:t>
            </w:r>
          </w:p>
        </w:tc>
      </w:tr>
      <w:tr w:rsidR="00B76EA5" w14:paraId="2593DC01" w14:textId="77777777" w:rsidTr="007F1996">
        <w:tc>
          <w:tcPr>
            <w:tcW w:w="531" w:type="pct"/>
            <w:tcBorders>
              <w:top w:val="single" w:sz="4" w:space="0" w:color="auto"/>
              <w:left w:val="single" w:sz="4" w:space="0" w:color="auto"/>
              <w:bottom w:val="single" w:sz="4" w:space="0" w:color="auto"/>
              <w:right w:val="single" w:sz="4" w:space="0" w:color="auto"/>
            </w:tcBorders>
          </w:tcPr>
          <w:p w14:paraId="7C4B5271" w14:textId="77777777" w:rsidR="00B76EA5" w:rsidRDefault="00B76EA5" w:rsidP="007F1996">
            <w:pPr>
              <w:pStyle w:val="criteriatableheading"/>
            </w:pPr>
            <w:r w:rsidRPr="00C81F3C">
              <w:t>ONE</w:t>
            </w:r>
          </w:p>
          <w:p w14:paraId="70A6A77E" w14:textId="77777777" w:rsidR="00B76EA5" w:rsidRDefault="00B76EA5" w:rsidP="007F1996">
            <w:pPr>
              <w:pStyle w:val="criteriatableheading"/>
            </w:pPr>
            <w:r>
              <w:t>Outcome 1</w:t>
            </w:r>
          </w:p>
          <w:p w14:paraId="44748316" w14:textId="77777777" w:rsidR="00B76EA5" w:rsidRPr="00C81F3C" w:rsidRDefault="00B76EA5" w:rsidP="007F1996">
            <w:pPr>
              <w:pStyle w:val="criteriatableheading"/>
              <w:rPr>
                <w:b w:val="0"/>
              </w:rPr>
            </w:pPr>
            <w:r>
              <w:t>PC 1.1</w:t>
            </w:r>
          </w:p>
        </w:tc>
        <w:tc>
          <w:tcPr>
            <w:tcW w:w="1490" w:type="pct"/>
            <w:tcBorders>
              <w:top w:val="single" w:sz="4" w:space="0" w:color="auto"/>
              <w:left w:val="single" w:sz="4" w:space="0" w:color="auto"/>
              <w:bottom w:val="single" w:sz="4" w:space="0" w:color="auto"/>
              <w:right w:val="single" w:sz="4" w:space="0" w:color="auto"/>
            </w:tcBorders>
          </w:tcPr>
          <w:p w14:paraId="44D5B5A3" w14:textId="77777777" w:rsidR="00B76EA5" w:rsidRDefault="00B76EA5" w:rsidP="007F1996">
            <w:pPr>
              <w:pStyle w:val="TableParagraph"/>
              <w:ind w:left="108" w:right="350"/>
              <w:rPr>
                <w:rFonts w:ascii="Inter" w:eastAsia="Inter" w:hAnsi="Inter" w:cs="Inter"/>
              </w:rPr>
            </w:pPr>
            <w:r w:rsidRPr="5691F10D">
              <w:rPr>
                <w:rFonts w:ascii="Inter" w:eastAsia="Inter" w:hAnsi="Inter" w:cs="Inter"/>
              </w:rPr>
              <w:t xml:space="preserve">A </w:t>
            </w:r>
            <w:r w:rsidRPr="5691F10D">
              <w:rPr>
                <w:rFonts w:ascii="Inter" w:eastAsia="Inter" w:hAnsi="Inter" w:cs="Inter"/>
                <w:b/>
                <w:bCs/>
              </w:rPr>
              <w:t xml:space="preserve">part </w:t>
            </w:r>
            <w:r w:rsidRPr="5691F10D">
              <w:rPr>
                <w:rFonts w:ascii="Inter" w:eastAsia="Inter" w:hAnsi="Inter" w:cs="Inter"/>
              </w:rPr>
              <w:t>answer evaluating restraint on state power could include:</w:t>
            </w:r>
          </w:p>
          <w:p w14:paraId="55A61577" w14:textId="6AFA054A" w:rsidR="00B76EA5" w:rsidRDefault="00B76EA5" w:rsidP="00B76EA5">
            <w:pPr>
              <w:pStyle w:val="TableParagraph"/>
              <w:numPr>
                <w:ilvl w:val="0"/>
                <w:numId w:val="16"/>
              </w:numPr>
              <w:tabs>
                <w:tab w:val="left" w:pos="490"/>
                <w:tab w:val="left" w:pos="491"/>
              </w:tabs>
              <w:spacing w:before="3" w:after="0"/>
              <w:ind w:left="490" w:right="220" w:hanging="375"/>
              <w:rPr>
                <w:rFonts w:ascii="Inter" w:eastAsia="Inter" w:hAnsi="Inter" w:cs="Inter"/>
              </w:rPr>
            </w:pPr>
            <w:r w:rsidRPr="5691F10D">
              <w:rPr>
                <w:rFonts w:ascii="Inter" w:eastAsia="Inter" w:hAnsi="Inter" w:cs="Inter"/>
              </w:rPr>
              <w:t xml:space="preserve">In their report the </w:t>
            </w:r>
            <w:r w:rsidR="00CB6E7A">
              <w:rPr>
                <w:rFonts w:ascii="Inter" w:eastAsia="Inter" w:hAnsi="Inter" w:cs="Inter"/>
              </w:rPr>
              <w:t>ākonga/learner</w:t>
            </w:r>
            <w:r w:rsidRPr="5691F10D">
              <w:rPr>
                <w:rFonts w:ascii="Inter" w:eastAsia="Inter" w:hAnsi="Inter" w:cs="Inter"/>
              </w:rPr>
              <w:t xml:space="preserve"> identifies the appropriate parts, section(s) and/or clauses of legislation relevant to the specific situation and explains how it applies to the restraint on state</w:t>
            </w:r>
            <w:r w:rsidRPr="5691F10D">
              <w:rPr>
                <w:rFonts w:ascii="Inter" w:eastAsia="Inter" w:hAnsi="Inter" w:cs="Inter"/>
                <w:spacing w:val="-4"/>
              </w:rPr>
              <w:t xml:space="preserve"> </w:t>
            </w:r>
            <w:r w:rsidRPr="5691F10D">
              <w:rPr>
                <w:rFonts w:ascii="Inter" w:eastAsia="Inter" w:hAnsi="Inter" w:cs="Inter"/>
              </w:rPr>
              <w:t>power.</w:t>
            </w:r>
          </w:p>
          <w:p w14:paraId="5F925B9B" w14:textId="77777777" w:rsidR="00B76EA5" w:rsidRDefault="00B76EA5" w:rsidP="007F1996">
            <w:pPr>
              <w:pStyle w:val="TableParagraph"/>
              <w:ind w:left="108" w:right="167"/>
              <w:rPr>
                <w:rFonts w:ascii="Inter" w:eastAsia="Inter" w:hAnsi="Inter" w:cs="Inter"/>
              </w:rPr>
            </w:pPr>
            <w:r w:rsidRPr="5691F10D">
              <w:rPr>
                <w:rFonts w:ascii="Inter" w:eastAsia="Inter" w:hAnsi="Inter" w:cs="Inter"/>
              </w:rPr>
              <w:t>For example, in the specific situation of Facebook and privacy:</w:t>
            </w:r>
          </w:p>
          <w:p w14:paraId="0CD1404C" w14:textId="77777777" w:rsidR="00B76EA5" w:rsidRDefault="00B76EA5" w:rsidP="007F1996">
            <w:pPr>
              <w:pStyle w:val="TableParagraph"/>
              <w:ind w:left="108" w:right="570"/>
              <w:rPr>
                <w:rFonts w:ascii="Inter" w:eastAsia="Inter" w:hAnsi="Inter" w:cs="Inter"/>
                <w:i/>
                <w:iCs/>
              </w:rPr>
            </w:pPr>
            <w:r w:rsidRPr="5691F10D">
              <w:rPr>
                <w:rFonts w:ascii="Inter" w:eastAsia="Inter" w:hAnsi="Inter" w:cs="Inter"/>
                <w:i/>
                <w:iCs/>
              </w:rPr>
              <w:t>The New Zealand Bill of Rights Act 1990</w:t>
            </w:r>
          </w:p>
          <w:p w14:paraId="529C682B" w14:textId="77777777" w:rsidR="00B76EA5" w:rsidRDefault="00B76EA5" w:rsidP="007F1996">
            <w:pPr>
              <w:pStyle w:val="TableParagraph"/>
              <w:ind w:left="108" w:right="215"/>
              <w:rPr>
                <w:rFonts w:ascii="Inter" w:eastAsia="Inter" w:hAnsi="Inter" w:cs="Inter"/>
                <w:i/>
                <w:iCs/>
              </w:rPr>
            </w:pPr>
            <w:r w:rsidRPr="5691F10D">
              <w:rPr>
                <w:rFonts w:ascii="Inter" w:eastAsia="Inter" w:hAnsi="Inter" w:cs="Inter"/>
                <w:i/>
                <w:iCs/>
              </w:rPr>
              <w:t>Section 14 Everyone has the right to freedom of expression, including the freedom to seek, receive, and impart information and opinions of any kind in any form.</w:t>
            </w:r>
          </w:p>
          <w:p w14:paraId="55551B2D" w14:textId="77777777" w:rsidR="00B76EA5" w:rsidRDefault="00B76EA5" w:rsidP="007F1996">
            <w:pPr>
              <w:pStyle w:val="TableParagraph"/>
              <w:ind w:left="108" w:right="117"/>
              <w:rPr>
                <w:rFonts w:ascii="Inter" w:eastAsia="Inter" w:hAnsi="Inter" w:cs="Inter"/>
                <w:i/>
                <w:iCs/>
              </w:rPr>
            </w:pPr>
            <w:r w:rsidRPr="5691F10D">
              <w:rPr>
                <w:rFonts w:ascii="Inter" w:eastAsia="Inter" w:hAnsi="Inter" w:cs="Inter"/>
                <w:i/>
                <w:iCs/>
              </w:rPr>
              <w:t>Section 21 Everyone has the right to be secure against unreasonable</w:t>
            </w:r>
            <w:r w:rsidRPr="5691F10D">
              <w:rPr>
                <w:i/>
                <w:iCs/>
              </w:rPr>
              <w:t xml:space="preserve"> </w:t>
            </w:r>
            <w:r w:rsidRPr="5691F10D">
              <w:rPr>
                <w:rFonts w:ascii="Inter" w:eastAsia="Inter" w:hAnsi="Inter" w:cs="Inter"/>
                <w:i/>
                <w:iCs/>
              </w:rPr>
              <w:t>search or seizure, whether of the person, property, or correspondence or otherwise.</w:t>
            </w:r>
          </w:p>
          <w:p w14:paraId="565D8D42" w14:textId="0D1F16A2" w:rsidR="00B76EA5" w:rsidRDefault="00B76EA5" w:rsidP="002C3240">
            <w:pPr>
              <w:pStyle w:val="TableParagraph"/>
              <w:spacing w:before="1"/>
              <w:ind w:left="108" w:right="93"/>
              <w:rPr>
                <w:rFonts w:ascii="Inter" w:eastAsia="Inter" w:hAnsi="Inter" w:cs="Inter"/>
                <w:i/>
                <w:iCs/>
              </w:rPr>
            </w:pPr>
            <w:r w:rsidRPr="5691F10D">
              <w:rPr>
                <w:rFonts w:ascii="Inter" w:eastAsia="Inter" w:hAnsi="Inter" w:cs="Inter"/>
                <w:i/>
                <w:iCs/>
              </w:rPr>
              <w:t xml:space="preserve">This would suggest that there would be some protection for </w:t>
            </w:r>
            <w:r w:rsidRPr="5691F10D">
              <w:rPr>
                <w:rFonts w:ascii="Inter" w:eastAsia="Inter" w:hAnsi="Inter" w:cs="Inter"/>
                <w:i/>
                <w:iCs/>
              </w:rPr>
              <w:lastRenderedPageBreak/>
              <w:t>individuals under the Bill of Rights Act 1990 for information on Facebook being accessed by authorities. As Section 21 states that “everyone has the right to be</w:t>
            </w:r>
            <w:r w:rsidR="002C3240">
              <w:rPr>
                <w:rFonts w:ascii="Inter" w:eastAsia="Inter" w:hAnsi="Inter" w:cs="Inter"/>
                <w:i/>
                <w:iCs/>
              </w:rPr>
              <w:t xml:space="preserve"> </w:t>
            </w:r>
            <w:r w:rsidRPr="5691F10D">
              <w:rPr>
                <w:rFonts w:ascii="Inter" w:eastAsia="Inter" w:hAnsi="Inter" w:cs="Inter"/>
                <w:i/>
                <w:iCs/>
              </w:rPr>
              <w:t>secure against unreasonable search” the question that could be posed is what is reasonable? It would also suggest that Police should be able to access online profiles but need to have good reasons for</w:t>
            </w:r>
            <w:r w:rsidRPr="5691F10D">
              <w:rPr>
                <w:rFonts w:ascii="Inter" w:eastAsia="Inter" w:hAnsi="Inter" w:cs="Inter"/>
                <w:i/>
                <w:iCs/>
                <w:spacing w:val="-6"/>
              </w:rPr>
              <w:t xml:space="preserve"> </w:t>
            </w:r>
            <w:r w:rsidRPr="5691F10D">
              <w:rPr>
                <w:rFonts w:ascii="Inter" w:eastAsia="Inter" w:hAnsi="Inter" w:cs="Inter"/>
                <w:i/>
                <w:iCs/>
              </w:rPr>
              <w:t>this.</w:t>
            </w:r>
          </w:p>
          <w:p w14:paraId="5E0111CA" w14:textId="77777777" w:rsidR="00B76EA5" w:rsidRDefault="00B76EA5" w:rsidP="007F1996">
            <w:pPr>
              <w:pStyle w:val="TableParagraph"/>
              <w:spacing w:line="252" w:lineRule="exact"/>
              <w:ind w:left="108"/>
              <w:rPr>
                <w:rFonts w:ascii="Inter" w:eastAsia="Inter" w:hAnsi="Inter" w:cs="Inter"/>
                <w:i/>
                <w:iCs/>
              </w:rPr>
            </w:pPr>
            <w:r w:rsidRPr="5691F10D">
              <w:rPr>
                <w:rFonts w:ascii="Inter" w:eastAsia="Inter" w:hAnsi="Inter" w:cs="Inter"/>
                <w:i/>
                <w:iCs/>
              </w:rPr>
              <w:t>The Privacy Act</w:t>
            </w:r>
            <w:r w:rsidRPr="5691F10D">
              <w:rPr>
                <w:rFonts w:ascii="Inter" w:eastAsia="Inter" w:hAnsi="Inter" w:cs="Inter"/>
                <w:i/>
                <w:iCs/>
                <w:spacing w:val="-8"/>
              </w:rPr>
              <w:t xml:space="preserve"> </w:t>
            </w:r>
            <w:r w:rsidRPr="5691F10D">
              <w:rPr>
                <w:rFonts w:ascii="Inter" w:eastAsia="Inter" w:hAnsi="Inter" w:cs="Inter"/>
                <w:i/>
                <w:iCs/>
              </w:rPr>
              <w:t>1993</w:t>
            </w:r>
          </w:p>
          <w:p w14:paraId="6A14530A" w14:textId="77777777" w:rsidR="00B76EA5" w:rsidRDefault="00B76EA5" w:rsidP="007F1996">
            <w:pPr>
              <w:pStyle w:val="TableParagraph"/>
              <w:ind w:left="108" w:right="485"/>
              <w:rPr>
                <w:rFonts w:ascii="Inter" w:eastAsia="Inter" w:hAnsi="Inter" w:cs="Inter"/>
                <w:i/>
                <w:iCs/>
              </w:rPr>
            </w:pPr>
            <w:r w:rsidRPr="5691F10D">
              <w:rPr>
                <w:rFonts w:ascii="Inter" w:eastAsia="Inter" w:hAnsi="Inter" w:cs="Inter"/>
                <w:i/>
                <w:iCs/>
              </w:rPr>
              <w:t>Part 2 Section 6 Information privacy principles</w:t>
            </w:r>
          </w:p>
          <w:p w14:paraId="28C28C9D" w14:textId="77777777" w:rsidR="00B76EA5" w:rsidRDefault="00B76EA5" w:rsidP="007F1996">
            <w:pPr>
              <w:pStyle w:val="TableParagraph"/>
              <w:ind w:left="108" w:right="167"/>
              <w:rPr>
                <w:rFonts w:ascii="Inter" w:eastAsia="Inter" w:hAnsi="Inter" w:cs="Inter"/>
                <w:i/>
                <w:iCs/>
              </w:rPr>
            </w:pPr>
            <w:r w:rsidRPr="5691F10D">
              <w:rPr>
                <w:rFonts w:ascii="Inter" w:eastAsia="Inter" w:hAnsi="Inter" w:cs="Inter"/>
                <w:i/>
                <w:iCs/>
              </w:rPr>
              <w:t>Part 8 Complaints The right to make a complaint to the Privacy Commissioner where an individual believes an action of an agency or organisation interferes with their privacy.</w:t>
            </w:r>
          </w:p>
          <w:p w14:paraId="4A991EAE" w14:textId="53A6F7D8" w:rsidR="00B76EA5" w:rsidRDefault="00B76EA5" w:rsidP="007F1996">
            <w:pPr>
              <w:pStyle w:val="TableParagraph"/>
              <w:keepNext/>
              <w:keepLines/>
              <w:ind w:left="108" w:right="204"/>
              <w:rPr>
                <w:rFonts w:ascii="Inter" w:eastAsia="Inter" w:hAnsi="Inter" w:cs="Inter"/>
              </w:rPr>
            </w:pPr>
            <w:r w:rsidRPr="5691F10D">
              <w:rPr>
                <w:rFonts w:ascii="Inter" w:eastAsia="Inter" w:hAnsi="Inter" w:cs="Inter"/>
                <w:b/>
                <w:bCs/>
              </w:rPr>
              <w:lastRenderedPageBreak/>
              <w:t xml:space="preserve">Note </w:t>
            </w:r>
            <w:r w:rsidRPr="5691F10D">
              <w:rPr>
                <w:rFonts w:ascii="Inter" w:eastAsia="Inter" w:hAnsi="Inter" w:cs="Inter"/>
              </w:rPr>
              <w:t xml:space="preserve">– the </w:t>
            </w:r>
            <w:r w:rsidR="00CB6E7A">
              <w:rPr>
                <w:rFonts w:ascii="Inter" w:eastAsia="Inter" w:hAnsi="Inter" w:cs="Inter"/>
              </w:rPr>
              <w:t>ākonga/learner</w:t>
            </w:r>
            <w:r w:rsidRPr="5691F10D">
              <w:rPr>
                <w:rFonts w:ascii="Inter" w:eastAsia="Inter" w:hAnsi="Inter" w:cs="Inter"/>
              </w:rPr>
              <w:t xml:space="preserve"> should explain how the privacy principles they</w:t>
            </w:r>
            <w:r>
              <w:t xml:space="preserve"> </w:t>
            </w:r>
            <w:r w:rsidRPr="5691F10D">
              <w:rPr>
                <w:rFonts w:ascii="Inter" w:eastAsia="Inter" w:hAnsi="Inter" w:cs="Inter"/>
              </w:rPr>
              <w:t>identified may apply in this specific situation. For example, they may reference principle 2, clause 2(d) as allowing non- compliance with the principle that information should be sourced directly from the individual</w:t>
            </w:r>
            <w:r w:rsidRPr="5691F10D">
              <w:rPr>
                <w:rFonts w:ascii="Inter" w:eastAsia="Inter" w:hAnsi="Inter" w:cs="Inter"/>
                <w:spacing w:val="-4"/>
              </w:rPr>
              <w:t xml:space="preserve"> </w:t>
            </w:r>
            <w:r w:rsidRPr="5691F10D">
              <w:rPr>
                <w:rFonts w:ascii="Inter" w:eastAsia="Inter" w:hAnsi="Inter" w:cs="Inter"/>
              </w:rPr>
              <w:t>concerned.</w:t>
            </w:r>
          </w:p>
          <w:p w14:paraId="6F3AC32A" w14:textId="77777777" w:rsidR="00B76EA5" w:rsidRDefault="00B76EA5" w:rsidP="007F1996">
            <w:pPr>
              <w:pStyle w:val="TableParagraph"/>
              <w:ind w:left="108" w:right="509"/>
              <w:rPr>
                <w:rFonts w:ascii="Inter" w:eastAsia="Inter" w:hAnsi="Inter" w:cs="Inter"/>
                <w:i/>
                <w:iCs/>
              </w:rPr>
            </w:pPr>
            <w:r w:rsidRPr="5691F10D">
              <w:rPr>
                <w:rFonts w:ascii="Inter" w:eastAsia="Inter" w:hAnsi="Inter" w:cs="Inter"/>
                <w:i/>
                <w:iCs/>
              </w:rPr>
              <w:t>Official Information Act 1982 Section 6 Conclusive reasons to for withholding official</w:t>
            </w:r>
            <w:r w:rsidRPr="5691F10D">
              <w:rPr>
                <w:rFonts w:ascii="Inter" w:eastAsia="Inter" w:hAnsi="Inter" w:cs="Inter"/>
                <w:i/>
                <w:iCs/>
                <w:spacing w:val="-3"/>
              </w:rPr>
              <w:t xml:space="preserve"> </w:t>
            </w:r>
            <w:r w:rsidRPr="5691F10D">
              <w:rPr>
                <w:rFonts w:ascii="Inter" w:eastAsia="Inter" w:hAnsi="Inter" w:cs="Inter"/>
                <w:i/>
                <w:iCs/>
              </w:rPr>
              <w:t>information</w:t>
            </w:r>
          </w:p>
          <w:p w14:paraId="3C5E06D0" w14:textId="77777777" w:rsidR="00B76EA5" w:rsidRDefault="00B76EA5" w:rsidP="007F1996">
            <w:pPr>
              <w:pStyle w:val="TableParagraph"/>
              <w:ind w:left="108" w:right="105"/>
              <w:rPr>
                <w:rFonts w:ascii="Inter" w:eastAsia="Inter" w:hAnsi="Inter" w:cs="Inter"/>
                <w:i/>
                <w:iCs/>
              </w:rPr>
            </w:pPr>
            <w:r w:rsidRPr="5691F10D">
              <w:rPr>
                <w:rFonts w:ascii="Inter" w:eastAsia="Inter" w:hAnsi="Inter" w:cs="Inter"/>
                <w:i/>
                <w:iCs/>
              </w:rPr>
              <w:t>Section 24 The right to access personal information</w:t>
            </w:r>
          </w:p>
          <w:p w14:paraId="7E382A68" w14:textId="77777777" w:rsidR="00B76EA5" w:rsidRDefault="00B76EA5" w:rsidP="007F1996">
            <w:pPr>
              <w:pStyle w:val="TableParagraph"/>
              <w:ind w:left="108" w:right="179"/>
              <w:rPr>
                <w:rFonts w:ascii="Inter" w:eastAsia="Inter" w:hAnsi="Inter" w:cs="Inter"/>
                <w:i/>
                <w:iCs/>
              </w:rPr>
            </w:pPr>
            <w:r w:rsidRPr="5691F10D">
              <w:rPr>
                <w:rFonts w:ascii="Inter" w:eastAsia="Inter" w:hAnsi="Inter" w:cs="Inter"/>
                <w:i/>
                <w:iCs/>
              </w:rPr>
              <w:t>Section 26 Correction of information The right to access the internal rules of an organisation which affect decisions made by the organisation about that person.</w:t>
            </w:r>
          </w:p>
          <w:p w14:paraId="4BBFD79C" w14:textId="77777777" w:rsidR="00B76EA5" w:rsidRDefault="00B76EA5" w:rsidP="007F1996">
            <w:pPr>
              <w:pStyle w:val="TableParagraph"/>
              <w:spacing w:before="1"/>
              <w:ind w:left="108"/>
              <w:rPr>
                <w:rFonts w:ascii="Inter" w:eastAsia="Inter" w:hAnsi="Inter" w:cs="Inter"/>
                <w:i/>
                <w:iCs/>
              </w:rPr>
            </w:pPr>
            <w:r w:rsidRPr="5691F10D">
              <w:rPr>
                <w:rFonts w:ascii="Inter" w:eastAsia="Inter" w:hAnsi="Inter" w:cs="Inter"/>
                <w:i/>
                <w:iCs/>
              </w:rPr>
              <w:t>Search and Surveillance Act 2012</w:t>
            </w:r>
          </w:p>
          <w:p w14:paraId="19BF5105" w14:textId="77777777" w:rsidR="00B76EA5" w:rsidRDefault="00B76EA5" w:rsidP="007F1996">
            <w:pPr>
              <w:pStyle w:val="TableParagraph"/>
              <w:spacing w:before="2"/>
              <w:ind w:left="108" w:right="986"/>
              <w:rPr>
                <w:rFonts w:ascii="Inter" w:eastAsia="Inter" w:hAnsi="Inter" w:cs="Inter"/>
                <w:i/>
                <w:iCs/>
              </w:rPr>
            </w:pPr>
            <w:r w:rsidRPr="5691F10D">
              <w:rPr>
                <w:rFonts w:ascii="Inter" w:eastAsia="Inter" w:hAnsi="Inter" w:cs="Inter"/>
                <w:i/>
                <w:iCs/>
              </w:rPr>
              <w:t>Section 111 Remote access search of thing authorised by warrant Section 130 Computer System Searches</w:t>
            </w:r>
          </w:p>
          <w:p w14:paraId="5B93DC05" w14:textId="77777777" w:rsidR="00B76EA5" w:rsidRDefault="00B76EA5" w:rsidP="00B76EA5">
            <w:pPr>
              <w:pStyle w:val="TableParagraph"/>
              <w:keepNext/>
              <w:keepLines/>
              <w:tabs>
                <w:tab w:val="left" w:pos="465"/>
                <w:tab w:val="left" w:pos="466"/>
              </w:tabs>
              <w:spacing w:before="0" w:after="0"/>
              <w:ind w:right="255"/>
            </w:pPr>
            <w:r w:rsidRPr="5691F10D">
              <w:rPr>
                <w:rFonts w:ascii="Inter" w:eastAsia="Inter" w:hAnsi="Inter" w:cs="Inter"/>
              </w:rPr>
              <w:t>The report includes an</w:t>
            </w:r>
            <w:r w:rsidRPr="5691F10D">
              <w:rPr>
                <w:rFonts w:ascii="Inter" w:eastAsia="Inter" w:hAnsi="Inter" w:cs="Inter"/>
                <w:spacing w:val="-20"/>
              </w:rPr>
              <w:t xml:space="preserve"> </w:t>
            </w:r>
            <w:r w:rsidRPr="5691F10D">
              <w:rPr>
                <w:rFonts w:ascii="Inter" w:eastAsia="Inter" w:hAnsi="Inter" w:cs="Inter"/>
              </w:rPr>
              <w:t xml:space="preserve">explanation of how the right to privacy is a balance between state power and </w:t>
            </w:r>
            <w:r w:rsidRPr="5691F10D">
              <w:rPr>
                <w:rFonts w:ascii="Inter" w:eastAsia="Inter" w:hAnsi="Inter" w:cs="Inter"/>
              </w:rPr>
              <w:lastRenderedPageBreak/>
              <w:t>individual rights.</w:t>
            </w:r>
            <w:r>
              <w:t xml:space="preserve"> </w:t>
            </w:r>
            <w:r w:rsidRPr="5691F10D">
              <w:rPr>
                <w:rFonts w:ascii="Inter" w:eastAsia="Inter" w:hAnsi="Inter" w:cs="Inter"/>
              </w:rPr>
              <w:t>For</w:t>
            </w:r>
            <w:r w:rsidRPr="5691F10D">
              <w:rPr>
                <w:rFonts w:ascii="Inter" w:eastAsia="Inter" w:hAnsi="Inter" w:cs="Inter"/>
                <w:spacing w:val="-2"/>
              </w:rPr>
              <w:t xml:space="preserve"> </w:t>
            </w:r>
            <w:r w:rsidRPr="5691F10D">
              <w:rPr>
                <w:rFonts w:ascii="Inter" w:eastAsia="Inter" w:hAnsi="Inter" w:cs="Inter"/>
              </w:rPr>
              <w:t>example:</w:t>
            </w:r>
          </w:p>
          <w:p w14:paraId="526C964A" w14:textId="77777777" w:rsidR="00B76EA5" w:rsidRDefault="00B76EA5" w:rsidP="007F1996">
            <w:pPr>
              <w:pStyle w:val="TableParagraph"/>
              <w:ind w:left="108" w:right="289"/>
              <w:rPr>
                <w:rFonts w:ascii="Inter" w:eastAsia="Inter" w:hAnsi="Inter" w:cs="Inter"/>
                <w:i/>
                <w:iCs/>
              </w:rPr>
            </w:pPr>
            <w:r w:rsidRPr="5691F10D">
              <w:rPr>
                <w:rFonts w:ascii="Inter" w:eastAsia="Inter" w:hAnsi="Inter" w:cs="Inter"/>
                <w:i/>
                <w:iCs/>
              </w:rPr>
              <w:t>In New Zealand, the right to privacy is recognised by both national and international law (Privacy Act, 1993 &amp; Article 12 of the Universal Declaration of Human Rights and Article 17 of the International Covenant on Civil and Political Rights.</w:t>
            </w:r>
          </w:p>
          <w:p w14:paraId="2ACE72FF" w14:textId="77777777" w:rsidR="00B76EA5" w:rsidRDefault="00B76EA5" w:rsidP="007F1996">
            <w:pPr>
              <w:pStyle w:val="TableParagraph"/>
              <w:ind w:left="108" w:right="154"/>
              <w:rPr>
                <w:rFonts w:ascii="Inter" w:eastAsia="Inter" w:hAnsi="Inter" w:cs="Inter"/>
                <w:i/>
                <w:iCs/>
              </w:rPr>
            </w:pPr>
            <w:r w:rsidRPr="5691F10D">
              <w:rPr>
                <w:rFonts w:ascii="Inter" w:eastAsia="Inter" w:hAnsi="Inter" w:cs="Inter"/>
                <w:i/>
                <w:iCs/>
              </w:rPr>
              <w:t>The basic notion of this law is the idea that individual citizens own their personal information and as such, should be able to control the circulation and storage of that information.</w:t>
            </w:r>
          </w:p>
          <w:p w14:paraId="4D1E5982" w14:textId="77777777" w:rsidR="00B76EA5" w:rsidRDefault="00B76EA5" w:rsidP="007F1996">
            <w:pPr>
              <w:pStyle w:val="TableParagraph"/>
              <w:ind w:left="108" w:right="203"/>
              <w:rPr>
                <w:rFonts w:ascii="Inter" w:eastAsia="Inter" w:hAnsi="Inter" w:cs="Inter"/>
                <w:i/>
                <w:iCs/>
              </w:rPr>
            </w:pPr>
            <w:r w:rsidRPr="5691F10D">
              <w:rPr>
                <w:rFonts w:ascii="Inter" w:eastAsia="Inter" w:hAnsi="Inter" w:cs="Inter"/>
                <w:i/>
                <w:iCs/>
              </w:rPr>
              <w:t>While some laws allow people to own their own information there are times when the right to privacy needs to be balanced against the fact that at times the state will need to intervene into a citizen’s private affairs in order to protect the rights of other individuals in society.</w:t>
            </w:r>
          </w:p>
          <w:p w14:paraId="205CA4E6" w14:textId="6D7C8188" w:rsidR="00B76EA5" w:rsidRDefault="00B76EA5" w:rsidP="00B76EA5">
            <w:pPr>
              <w:pStyle w:val="TableParagraph"/>
              <w:numPr>
                <w:ilvl w:val="0"/>
                <w:numId w:val="15"/>
              </w:numPr>
              <w:tabs>
                <w:tab w:val="left" w:pos="466"/>
                <w:tab w:val="left" w:pos="467"/>
              </w:tabs>
              <w:spacing w:before="0" w:after="0"/>
              <w:ind w:left="466" w:right="226"/>
              <w:rPr>
                <w:rFonts w:ascii="Inter" w:eastAsia="Inter" w:hAnsi="Inter" w:cs="Inter"/>
              </w:rPr>
            </w:pPr>
            <w:r w:rsidRPr="5691F10D">
              <w:rPr>
                <w:rFonts w:ascii="Inter" w:eastAsia="Inter" w:hAnsi="Inter" w:cs="Inter"/>
              </w:rPr>
              <w:t xml:space="preserve">The </w:t>
            </w:r>
            <w:r w:rsidR="00CB6E7A">
              <w:rPr>
                <w:rFonts w:ascii="Inter" w:eastAsia="Inter" w:hAnsi="Inter" w:cs="Inter"/>
              </w:rPr>
              <w:t>ākonga/learner</w:t>
            </w:r>
            <w:r w:rsidRPr="5691F10D">
              <w:rPr>
                <w:rFonts w:ascii="Inter" w:eastAsia="Inter" w:hAnsi="Inter" w:cs="Inter"/>
              </w:rPr>
              <w:t xml:space="preserve"> compares different viewpoints about an actual</w:t>
            </w:r>
            <w:r w:rsidRPr="5691F10D">
              <w:rPr>
                <w:rFonts w:ascii="Inter" w:eastAsia="Inter" w:hAnsi="Inter" w:cs="Inter"/>
                <w:spacing w:val="-3"/>
              </w:rPr>
              <w:t xml:space="preserve"> </w:t>
            </w:r>
            <w:r w:rsidRPr="5691F10D">
              <w:rPr>
                <w:rFonts w:ascii="Inter" w:eastAsia="Inter" w:hAnsi="Inter" w:cs="Inter"/>
              </w:rPr>
              <w:t>situation.</w:t>
            </w:r>
          </w:p>
          <w:p w14:paraId="1D2EC8C6" w14:textId="77777777" w:rsidR="00B76EA5" w:rsidRDefault="00B76EA5" w:rsidP="007F1996">
            <w:pPr>
              <w:pStyle w:val="TableParagraph"/>
              <w:keepNext/>
              <w:keepLines/>
              <w:ind w:left="108" w:right="167"/>
              <w:rPr>
                <w:rFonts w:ascii="Inter" w:eastAsia="Inter" w:hAnsi="Inter" w:cs="Inter"/>
              </w:rPr>
            </w:pPr>
            <w:r w:rsidRPr="5691F10D">
              <w:rPr>
                <w:rFonts w:ascii="Inter" w:eastAsia="Inter" w:hAnsi="Inter" w:cs="Inter"/>
              </w:rPr>
              <w:t>For example:</w:t>
            </w:r>
          </w:p>
          <w:p w14:paraId="26D916C5" w14:textId="77777777" w:rsidR="00B76EA5" w:rsidRDefault="00B76EA5" w:rsidP="007F1996">
            <w:pPr>
              <w:pStyle w:val="TableParagraph"/>
              <w:keepNext/>
              <w:keepLines/>
              <w:spacing w:before="2"/>
              <w:ind w:left="108" w:right="107"/>
              <w:rPr>
                <w:rFonts w:ascii="Inter" w:eastAsia="Inter" w:hAnsi="Inter" w:cs="Inter"/>
                <w:i/>
                <w:iCs/>
              </w:rPr>
            </w:pPr>
            <w:r w:rsidRPr="5691F10D">
              <w:rPr>
                <w:rFonts w:ascii="Inter" w:eastAsia="Inter" w:hAnsi="Inter" w:cs="Inter"/>
                <w:i/>
                <w:iCs/>
              </w:rPr>
              <w:t>In a column in the New Zealand</w:t>
            </w:r>
            <w:r w:rsidRPr="5691F10D">
              <w:rPr>
                <w:i/>
                <w:iCs/>
              </w:rPr>
              <w:t xml:space="preserve"> </w:t>
            </w:r>
            <w:r w:rsidRPr="5691F10D">
              <w:rPr>
                <w:rFonts w:ascii="Inter" w:eastAsia="Inter" w:hAnsi="Inter" w:cs="Inter"/>
                <w:i/>
                <w:iCs/>
              </w:rPr>
              <w:t xml:space="preserve">Herald, human-rights lawyer Tim McBride discusses how section 21 </w:t>
            </w:r>
            <w:r w:rsidRPr="5691F10D">
              <w:rPr>
                <w:rFonts w:ascii="Inter" w:eastAsia="Inter" w:hAnsi="Inter" w:cs="Inter"/>
                <w:i/>
                <w:iCs/>
              </w:rPr>
              <w:lastRenderedPageBreak/>
              <w:t xml:space="preserve">of the Bill of Rights Act 1990 has been interpreted to cover privacy. </w:t>
            </w:r>
          </w:p>
          <w:p w14:paraId="714B37F0" w14:textId="77777777" w:rsidR="00B76EA5" w:rsidRDefault="00B76EA5" w:rsidP="007F1996">
            <w:pPr>
              <w:pStyle w:val="TableParagraph"/>
              <w:ind w:left="108" w:right="203"/>
              <w:rPr>
                <w:rFonts w:ascii="Inter" w:eastAsia="Inter" w:hAnsi="Inter" w:cs="Inter"/>
                <w:i/>
                <w:iCs/>
              </w:rPr>
            </w:pPr>
            <w:r w:rsidRPr="5691F10D">
              <w:rPr>
                <w:rFonts w:ascii="Inter" w:eastAsia="Inter" w:hAnsi="Inter" w:cs="Inter"/>
                <w:i/>
                <w:iCs/>
              </w:rPr>
              <w:t>In a press release dated 24 May 2010, privacy commissioner Marie Schroff expressed concern at Facebook changing privacy settings to allow third part access to information.</w:t>
            </w:r>
          </w:p>
          <w:p w14:paraId="6DADF11D" w14:textId="77777777" w:rsidR="00B76EA5" w:rsidRDefault="00B76EA5" w:rsidP="007F1996">
            <w:pPr>
              <w:pStyle w:val="TableParagraph"/>
              <w:spacing w:before="1"/>
              <w:ind w:left="108" w:right="227"/>
              <w:rPr>
                <w:rFonts w:ascii="Inter" w:eastAsia="Inter" w:hAnsi="Inter" w:cs="Inter"/>
                <w:i/>
                <w:iCs/>
              </w:rPr>
            </w:pPr>
            <w:r w:rsidRPr="5691F10D">
              <w:rPr>
                <w:rFonts w:ascii="Inter" w:eastAsia="Inter" w:hAnsi="Inter" w:cs="Inter"/>
                <w:i/>
                <w:iCs/>
              </w:rPr>
              <w:t>In a speech to the Auckland United Future members the Hon Peter Dunne outlined his strong belief that agencies such as the Police must act within the laws they are pledged to uphold.</w:t>
            </w:r>
          </w:p>
          <w:p w14:paraId="4507DA59" w14:textId="77777777" w:rsidR="00B76EA5" w:rsidRDefault="00B76EA5" w:rsidP="007F1996">
            <w:pPr>
              <w:pStyle w:val="TableParagraph"/>
              <w:ind w:left="108" w:right="129"/>
              <w:rPr>
                <w:rFonts w:ascii="Inter" w:eastAsia="Inter" w:hAnsi="Inter" w:cs="Inter"/>
                <w:i/>
                <w:iCs/>
              </w:rPr>
            </w:pPr>
            <w:r w:rsidRPr="5691F10D">
              <w:rPr>
                <w:rFonts w:ascii="Inter" w:eastAsia="Inter" w:hAnsi="Inter" w:cs="Inter"/>
                <w:i/>
                <w:iCs/>
              </w:rPr>
              <w:t>In various comments in blogs, contributors suggest that if people have nothing to hide they should not be concerned.</w:t>
            </w:r>
          </w:p>
          <w:p w14:paraId="59506910" w14:textId="2F0FD0E5" w:rsidR="00B76EA5" w:rsidRPr="00CB6E7A" w:rsidRDefault="00B76EA5" w:rsidP="00CB6E7A">
            <w:r w:rsidRPr="5691F10D">
              <w:rPr>
                <w:rFonts w:eastAsia="Inter" w:cs="Inter"/>
                <w:b/>
                <w:bCs/>
              </w:rPr>
              <w:t xml:space="preserve">Note </w:t>
            </w:r>
            <w:r w:rsidRPr="5691F10D">
              <w:rPr>
                <w:rFonts w:eastAsia="Inter" w:cs="Inter"/>
              </w:rPr>
              <w:t xml:space="preserve">– for </w:t>
            </w:r>
            <w:r w:rsidR="00CB6E7A">
              <w:rPr>
                <w:rFonts w:eastAsia="Inter" w:cs="Inter"/>
              </w:rPr>
              <w:t>A</w:t>
            </w:r>
            <w:r w:rsidRPr="5691F10D">
              <w:rPr>
                <w:rFonts w:eastAsia="Inter" w:cs="Inter"/>
              </w:rPr>
              <w:t xml:space="preserve">chieved the </w:t>
            </w:r>
            <w:r w:rsidR="00CB6E7A" w:rsidRPr="004823D3">
              <w:t>ākonga/learner</w:t>
            </w:r>
            <w:r w:rsidRPr="5691F10D">
              <w:rPr>
                <w:rFonts w:eastAsia="Inter" w:cs="Inter"/>
              </w:rPr>
              <w:t xml:space="preserve"> would have to compare </w:t>
            </w:r>
            <w:r w:rsidRPr="5691F10D">
              <w:rPr>
                <w:rFonts w:eastAsia="Inter" w:cs="Inter"/>
                <w:b/>
                <w:bCs/>
              </w:rPr>
              <w:t xml:space="preserve">different </w:t>
            </w:r>
            <w:r w:rsidRPr="5691F10D">
              <w:rPr>
                <w:rFonts w:eastAsia="Inter" w:cs="Inter"/>
              </w:rPr>
              <w:t>viewpoints.</w:t>
            </w:r>
          </w:p>
        </w:tc>
        <w:tc>
          <w:tcPr>
            <w:tcW w:w="1490" w:type="pct"/>
            <w:tcBorders>
              <w:top w:val="single" w:sz="4" w:space="0" w:color="auto"/>
              <w:left w:val="single" w:sz="4" w:space="0" w:color="auto"/>
              <w:bottom w:val="single" w:sz="4" w:space="0" w:color="auto"/>
              <w:right w:val="single" w:sz="4" w:space="0" w:color="auto"/>
            </w:tcBorders>
          </w:tcPr>
          <w:p w14:paraId="7CDB77C1" w14:textId="77777777" w:rsidR="00B76EA5" w:rsidRDefault="00B76EA5" w:rsidP="007F1996">
            <w:pPr>
              <w:pStyle w:val="TableParagraph"/>
              <w:ind w:left="111" w:right="123"/>
              <w:rPr>
                <w:rFonts w:ascii="Inter" w:eastAsia="Inter" w:hAnsi="Inter" w:cs="Inter"/>
              </w:rPr>
            </w:pPr>
            <w:r w:rsidRPr="5691F10D">
              <w:rPr>
                <w:rFonts w:ascii="Inter" w:eastAsia="Inter" w:hAnsi="Inter" w:cs="Inter"/>
              </w:rPr>
              <w:lastRenderedPageBreak/>
              <w:t xml:space="preserve">A </w:t>
            </w:r>
            <w:r w:rsidRPr="5691F10D">
              <w:rPr>
                <w:rFonts w:ascii="Inter" w:eastAsia="Inter" w:hAnsi="Inter" w:cs="Inter"/>
                <w:b/>
                <w:bCs/>
              </w:rPr>
              <w:t xml:space="preserve">part </w:t>
            </w:r>
            <w:r w:rsidRPr="5691F10D">
              <w:rPr>
                <w:rFonts w:ascii="Inter" w:eastAsia="Inter" w:hAnsi="Inter" w:cs="Inter"/>
              </w:rPr>
              <w:t>answer comparing differing viewpoints by including relevant supporting detail could include:</w:t>
            </w:r>
          </w:p>
          <w:p w14:paraId="0A8E2B5E" w14:textId="77777777" w:rsidR="00B76EA5" w:rsidRDefault="00B76EA5" w:rsidP="007F1996">
            <w:pPr>
              <w:pStyle w:val="TableParagraph"/>
              <w:ind w:left="111" w:right="248"/>
              <w:rPr>
                <w:rFonts w:ascii="Inter" w:eastAsia="Inter" w:hAnsi="Inter" w:cs="Inter"/>
                <w:i/>
                <w:iCs/>
              </w:rPr>
            </w:pPr>
            <w:r w:rsidRPr="5691F10D">
              <w:rPr>
                <w:rFonts w:ascii="Inter" w:eastAsia="Inter" w:hAnsi="Inter" w:cs="Inter"/>
                <w:i/>
                <w:iCs/>
              </w:rPr>
              <w:t>In a column in the New Zealand Herald, human-rights lawyer Tim McBride discusses how section 21 of the Bill of Rights Act 1990 has been interpreted to cover privacy.</w:t>
            </w:r>
          </w:p>
          <w:p w14:paraId="0B225931" w14:textId="77777777" w:rsidR="00B76EA5" w:rsidRDefault="00B76EA5" w:rsidP="007F1996">
            <w:pPr>
              <w:pStyle w:val="TableParagraph"/>
              <w:spacing w:before="1"/>
              <w:ind w:left="111" w:right="116"/>
              <w:rPr>
                <w:rFonts w:ascii="Inter" w:eastAsia="Inter" w:hAnsi="Inter" w:cs="Inter"/>
                <w:i/>
                <w:iCs/>
              </w:rPr>
            </w:pPr>
            <w:r w:rsidRPr="5691F10D">
              <w:rPr>
                <w:rFonts w:ascii="Inter" w:eastAsia="Inter" w:hAnsi="Inter" w:cs="Inter"/>
                <w:i/>
                <w:iCs/>
              </w:rPr>
              <w:t>However, he suggests that “most of us accept that privacy is not an absolute entitlement”. McBride also indicates that New Zealanders view privacy as…… “the privacy of their communications and information relating to them, together with freedom from unwanted surveillance” and presents the Law Commissions two main dimensions of</w:t>
            </w:r>
            <w:r w:rsidRPr="5691F10D">
              <w:rPr>
                <w:rFonts w:ascii="Inter" w:eastAsia="Inter" w:hAnsi="Inter" w:cs="Inter"/>
                <w:i/>
                <w:iCs/>
                <w:spacing w:val="-21"/>
              </w:rPr>
              <w:t xml:space="preserve"> </w:t>
            </w:r>
            <w:r w:rsidRPr="5691F10D">
              <w:rPr>
                <w:rFonts w:ascii="Inter" w:eastAsia="Inter" w:hAnsi="Inter" w:cs="Inter"/>
                <w:i/>
                <w:iCs/>
              </w:rPr>
              <w:t>privacy</w:t>
            </w:r>
            <w:r>
              <w:rPr>
                <w:rFonts w:ascii="Inter" w:eastAsia="Inter" w:hAnsi="Inter" w:cs="Inter"/>
                <w:i/>
                <w:iCs/>
              </w:rPr>
              <w:t xml:space="preserve"> </w:t>
            </w:r>
            <w:r w:rsidRPr="5691F10D">
              <w:rPr>
                <w:rFonts w:ascii="Inter" w:eastAsia="Inter" w:hAnsi="Inter" w:cs="Inter"/>
                <w:i/>
                <w:iCs/>
              </w:rPr>
              <w:t>– informational and spatial.</w:t>
            </w:r>
          </w:p>
          <w:p w14:paraId="3FC46E70" w14:textId="77777777" w:rsidR="00B76EA5" w:rsidRDefault="00B76EA5" w:rsidP="007F1996">
            <w:pPr>
              <w:pStyle w:val="TableParagraph"/>
              <w:ind w:left="111" w:right="184"/>
              <w:rPr>
                <w:rFonts w:ascii="Inter" w:eastAsia="Inter" w:hAnsi="Inter" w:cs="Inter"/>
                <w:i/>
                <w:iCs/>
              </w:rPr>
            </w:pPr>
            <w:r w:rsidRPr="5691F10D">
              <w:rPr>
                <w:rFonts w:ascii="Inter" w:eastAsia="Inter" w:hAnsi="Inter" w:cs="Inter"/>
                <w:i/>
                <w:iCs/>
              </w:rPr>
              <w:t xml:space="preserve">In a press release dated 24 May 2010, privacy commissioner Marie Schroff expressed concern at Facebook changing privacy settings to allow third parties access to information but indicated they had received no complaints about this. The commissioner specifically requested feedback from New </w:t>
            </w:r>
            <w:r w:rsidRPr="5691F10D">
              <w:rPr>
                <w:rFonts w:ascii="Inter" w:eastAsia="Inter" w:hAnsi="Inter" w:cs="Inter"/>
                <w:i/>
                <w:iCs/>
              </w:rPr>
              <w:lastRenderedPageBreak/>
              <w:t>Zealanders if they had concerns about Facebook, however it appears that there has been no further consideration of this by the commissioner.</w:t>
            </w:r>
          </w:p>
          <w:p w14:paraId="6DCD9D05" w14:textId="77777777" w:rsidR="00B76EA5" w:rsidRDefault="00B76EA5" w:rsidP="007F1996">
            <w:pPr>
              <w:pStyle w:val="TableParagraph"/>
              <w:spacing w:before="1"/>
              <w:ind w:left="111" w:right="123"/>
              <w:rPr>
                <w:rFonts w:ascii="Inter" w:eastAsia="Inter" w:hAnsi="Inter" w:cs="Inter"/>
                <w:i/>
                <w:iCs/>
              </w:rPr>
            </w:pPr>
            <w:r w:rsidRPr="5691F10D">
              <w:rPr>
                <w:rFonts w:ascii="Inter" w:eastAsia="Inter" w:hAnsi="Inter" w:cs="Inter"/>
                <w:i/>
                <w:iCs/>
              </w:rPr>
              <w:t>In a speech to the Auckland United Future members the Hon Peter Dunne outlined his strong belief that agencies such as the Police must act within the laws they are pledged to uphold and that protecting personal information from abuse or misuse is part of that. The Hon Dunne outlined his belief in the “liberal democratic commitment to upholding and protecting the rights of the individual.</w:t>
            </w:r>
          </w:p>
          <w:p w14:paraId="040DBCF6" w14:textId="77777777" w:rsidR="00B76EA5" w:rsidRPr="003F73CB" w:rsidRDefault="00B76EA5" w:rsidP="007F1996">
            <w:pPr>
              <w:pStyle w:val="TableParagraph"/>
              <w:spacing w:before="1"/>
              <w:ind w:left="111" w:right="123"/>
              <w:rPr>
                <w:i/>
                <w:iCs/>
              </w:rPr>
            </w:pPr>
            <w:r w:rsidRPr="5691F10D">
              <w:rPr>
                <w:rFonts w:ascii="Inter" w:eastAsia="Inter" w:hAnsi="Inter" w:cs="Inter"/>
                <w:i/>
                <w:iCs/>
              </w:rPr>
              <w:t>As citizens, we tolerate the authority of the state because we believe it will be exercised in our best interests”</w:t>
            </w:r>
            <w:r w:rsidRPr="5691F10D">
              <w:rPr>
                <w:i/>
                <w:iCs/>
              </w:rPr>
              <w:t>.</w:t>
            </w:r>
          </w:p>
        </w:tc>
        <w:tc>
          <w:tcPr>
            <w:tcW w:w="1489" w:type="pct"/>
            <w:tcBorders>
              <w:top w:val="single" w:sz="4" w:space="0" w:color="auto"/>
              <w:left w:val="single" w:sz="4" w:space="0" w:color="auto"/>
              <w:bottom w:val="single" w:sz="4" w:space="0" w:color="auto"/>
              <w:right w:val="single" w:sz="4" w:space="0" w:color="auto"/>
            </w:tcBorders>
          </w:tcPr>
          <w:p w14:paraId="1E16CB76" w14:textId="77777777" w:rsidR="00B76EA5" w:rsidRDefault="00B76EA5" w:rsidP="007F1996">
            <w:pPr>
              <w:pStyle w:val="TableParagraph"/>
              <w:ind w:left="110" w:right="636"/>
              <w:rPr>
                <w:rFonts w:ascii="Inter" w:eastAsia="Inter" w:hAnsi="Inter" w:cs="Inter"/>
              </w:rPr>
            </w:pPr>
            <w:r w:rsidRPr="5691F10D">
              <w:rPr>
                <w:rFonts w:ascii="Inter" w:eastAsia="Inter" w:hAnsi="Inter" w:cs="Inter"/>
              </w:rPr>
              <w:lastRenderedPageBreak/>
              <w:t xml:space="preserve">A </w:t>
            </w:r>
            <w:r w:rsidRPr="5691F10D">
              <w:rPr>
                <w:rFonts w:ascii="Inter" w:eastAsia="Inter" w:hAnsi="Inter" w:cs="Inter"/>
                <w:b/>
                <w:bCs/>
              </w:rPr>
              <w:t xml:space="preserve">part </w:t>
            </w:r>
            <w:r w:rsidRPr="5691F10D">
              <w:rPr>
                <w:rFonts w:ascii="Inter" w:eastAsia="Inter" w:hAnsi="Inter" w:cs="Inter"/>
              </w:rPr>
              <w:t>answer justifying a position could include:</w:t>
            </w:r>
          </w:p>
          <w:p w14:paraId="6B883A24" w14:textId="77777777" w:rsidR="00B76EA5" w:rsidRDefault="00B76EA5" w:rsidP="007F1996">
            <w:pPr>
              <w:pStyle w:val="TableParagraph"/>
              <w:ind w:left="110" w:right="196"/>
              <w:rPr>
                <w:rFonts w:ascii="Inter" w:eastAsia="Inter" w:hAnsi="Inter" w:cs="Inter"/>
                <w:i/>
                <w:iCs/>
              </w:rPr>
            </w:pPr>
            <w:r w:rsidRPr="5691F10D">
              <w:rPr>
                <w:rFonts w:ascii="Inter" w:eastAsia="Inter" w:hAnsi="Inter" w:cs="Inter"/>
                <w:i/>
                <w:iCs/>
              </w:rPr>
              <w:t>I would argue that in this specific</w:t>
            </w:r>
            <w:r w:rsidRPr="5691F10D">
              <w:rPr>
                <w:rFonts w:ascii="Inter" w:eastAsia="Inter" w:hAnsi="Inter" w:cs="Inter"/>
                <w:i/>
                <w:iCs/>
                <w:spacing w:val="-20"/>
              </w:rPr>
              <w:t xml:space="preserve"> </w:t>
            </w:r>
            <w:r w:rsidRPr="5691F10D">
              <w:rPr>
                <w:rFonts w:ascii="Inter" w:eastAsia="Inter" w:hAnsi="Inter" w:cs="Inter"/>
                <w:i/>
                <w:iCs/>
              </w:rPr>
              <w:t>situation, the Police have not breached people’s privacy.</w:t>
            </w:r>
          </w:p>
          <w:p w14:paraId="642B73D5" w14:textId="77777777" w:rsidR="00B76EA5" w:rsidRDefault="00B76EA5" w:rsidP="007F1996">
            <w:pPr>
              <w:pStyle w:val="TableParagraph"/>
              <w:ind w:left="110" w:right="196" w:hanging="1"/>
              <w:rPr>
                <w:rFonts w:ascii="Inter" w:eastAsia="Inter" w:hAnsi="Inter" w:cs="Inter"/>
                <w:i/>
                <w:iCs/>
              </w:rPr>
            </w:pPr>
            <w:r w:rsidRPr="5691F10D">
              <w:rPr>
                <w:rFonts w:ascii="Inter" w:eastAsia="Inter" w:hAnsi="Inter" w:cs="Inter"/>
                <w:i/>
                <w:iCs/>
              </w:rPr>
              <w:t>The North Shore police are using Facebook as a communication tool in a similar way to how they would use other forms of media. I would argue that this does not beach the Bill of Rights or the Privacy Act. I would be more concerned at the statement that they are looking to “get around the legal and functionality issues that have so far limited their Facebook usage”.</w:t>
            </w:r>
          </w:p>
          <w:p w14:paraId="72079CD9" w14:textId="77777777" w:rsidR="00B76EA5" w:rsidRDefault="00B76EA5" w:rsidP="007F1996">
            <w:pPr>
              <w:pStyle w:val="TableParagraph"/>
              <w:ind w:left="110" w:right="208"/>
              <w:rPr>
                <w:rFonts w:ascii="Inter" w:eastAsia="Inter" w:hAnsi="Inter" w:cs="Inter"/>
                <w:i/>
                <w:iCs/>
              </w:rPr>
            </w:pPr>
            <w:r w:rsidRPr="5691F10D">
              <w:rPr>
                <w:rFonts w:ascii="Inter" w:eastAsia="Inter" w:hAnsi="Inter" w:cs="Inter"/>
                <w:i/>
                <w:iCs/>
              </w:rPr>
              <w:t>As noted by the Hon Peter Dunne, “Police must act within the laws they are pledged to uphold and that protecting personal information from abuse or misuse is part of that”. Given the Hon Dunne was an architect of the Privacy Act his viewpoint supports the notion that Police would have to have good reason to access someone’s profile.</w:t>
            </w:r>
          </w:p>
          <w:p w14:paraId="2919354F" w14:textId="77777777" w:rsidR="00B76EA5" w:rsidRPr="002C3240" w:rsidRDefault="00B76EA5" w:rsidP="002C3240">
            <w:pPr>
              <w:pStyle w:val="TableParagraph"/>
              <w:ind w:left="110" w:right="208"/>
              <w:rPr>
                <w:rFonts w:ascii="Inter" w:eastAsia="Inter" w:hAnsi="Inter" w:cs="Inter"/>
                <w:i/>
                <w:iCs/>
              </w:rPr>
            </w:pPr>
            <w:r w:rsidRPr="002C3240">
              <w:rPr>
                <w:rFonts w:ascii="Inter" w:eastAsia="Inter" w:hAnsi="Inter" w:cs="Inter"/>
                <w:i/>
                <w:iCs/>
              </w:rPr>
              <w:t xml:space="preserve">An example of good reason would be the Matthew Hall murder </w:t>
            </w:r>
            <w:r w:rsidRPr="002C3240">
              <w:rPr>
                <w:rFonts w:ascii="Inter" w:eastAsia="Inter" w:hAnsi="Inter" w:cs="Inter"/>
                <w:i/>
                <w:iCs/>
              </w:rPr>
              <w:lastRenderedPageBreak/>
              <w:t>(where it could be argued police had good reason to access information, providing they follow proper process.</w:t>
            </w:r>
          </w:p>
          <w:p w14:paraId="471ED092" w14:textId="0EF998C3" w:rsidR="00B76EA5" w:rsidRDefault="00B76EA5" w:rsidP="007F1996">
            <w:pPr>
              <w:pStyle w:val="TableParagraph"/>
              <w:spacing w:before="2"/>
              <w:ind w:right="195" w:firstLine="20"/>
              <w:rPr>
                <w:rFonts w:ascii="Inter" w:eastAsia="Inter" w:hAnsi="Inter" w:cs="Inter"/>
              </w:rPr>
            </w:pPr>
            <w:r w:rsidRPr="5691F10D">
              <w:rPr>
                <w:rFonts w:ascii="Inter" w:eastAsia="Inter" w:hAnsi="Inter" w:cs="Inter"/>
                <w:b/>
                <w:bCs/>
              </w:rPr>
              <w:t xml:space="preserve">Note </w:t>
            </w:r>
            <w:r w:rsidRPr="5691F10D">
              <w:rPr>
                <w:rFonts w:ascii="Inter" w:eastAsia="Inter" w:hAnsi="Inter" w:cs="Inter"/>
              </w:rPr>
              <w:t xml:space="preserve">– for </w:t>
            </w:r>
            <w:r>
              <w:rPr>
                <w:rFonts w:ascii="Inter" w:eastAsia="Inter" w:hAnsi="Inter" w:cs="Inter"/>
              </w:rPr>
              <w:t>E</w:t>
            </w:r>
            <w:r w:rsidRPr="5691F10D">
              <w:rPr>
                <w:rFonts w:ascii="Inter" w:eastAsia="Inter" w:hAnsi="Inter" w:cs="Inter"/>
              </w:rPr>
              <w:t xml:space="preserve">xcellence the </w:t>
            </w:r>
            <w:r w:rsidR="00CB6E7A" w:rsidRPr="004823D3">
              <w:rPr>
                <w:rFonts w:ascii="Inter" w:hAnsi="Inter"/>
              </w:rPr>
              <w:t>ākonga/learner</w:t>
            </w:r>
            <w:r w:rsidRPr="5691F10D">
              <w:rPr>
                <w:rFonts w:ascii="Inter" w:eastAsia="Inter" w:hAnsi="Inter" w:cs="Inter"/>
              </w:rPr>
              <w:t xml:space="preserve"> should:</w:t>
            </w:r>
          </w:p>
          <w:p w14:paraId="043445B6" w14:textId="77777777" w:rsidR="00B76EA5" w:rsidRDefault="00B76EA5" w:rsidP="00B76EA5">
            <w:pPr>
              <w:pStyle w:val="TableParagraph"/>
              <w:numPr>
                <w:ilvl w:val="0"/>
                <w:numId w:val="16"/>
              </w:numPr>
              <w:tabs>
                <w:tab w:val="left" w:pos="339"/>
                <w:tab w:val="left" w:pos="490"/>
                <w:tab w:val="left" w:pos="491"/>
              </w:tabs>
              <w:spacing w:before="3" w:after="0"/>
              <w:ind w:left="339" w:right="220" w:hanging="319"/>
              <w:rPr>
                <w:rFonts w:ascii="Inter" w:eastAsia="Inter" w:hAnsi="Inter" w:cs="Inter"/>
              </w:rPr>
            </w:pPr>
            <w:r w:rsidRPr="5691F10D">
              <w:rPr>
                <w:rFonts w:ascii="Inter" w:eastAsia="Inter" w:hAnsi="Inter" w:cs="Inter"/>
              </w:rPr>
              <w:t xml:space="preserve">clearly present at least </w:t>
            </w:r>
            <w:r w:rsidRPr="5691F10D">
              <w:rPr>
                <w:rFonts w:ascii="Inter" w:eastAsia="Inter" w:hAnsi="Inter" w:cs="Inter"/>
                <w:spacing w:val="-2"/>
              </w:rPr>
              <w:t xml:space="preserve">two differing </w:t>
            </w:r>
            <w:r w:rsidRPr="5691F10D">
              <w:rPr>
                <w:rFonts w:ascii="Inter" w:eastAsia="Inter" w:hAnsi="Inter" w:cs="Inter"/>
              </w:rPr>
              <w:t>viewpoints on the balance between state power and individual rights in New Zealand (with reference to at least one such</w:t>
            </w:r>
            <w:r w:rsidRPr="5691F10D">
              <w:rPr>
                <w:rFonts w:ascii="Inter" w:eastAsia="Inter" w:hAnsi="Inter" w:cs="Inter"/>
                <w:spacing w:val="-7"/>
              </w:rPr>
              <w:t xml:space="preserve"> </w:t>
            </w:r>
            <w:r w:rsidRPr="5691F10D">
              <w:rPr>
                <w:rFonts w:ascii="Inter" w:eastAsia="Inter" w:hAnsi="Inter" w:cs="Inter"/>
              </w:rPr>
              <w:t>right)</w:t>
            </w:r>
          </w:p>
          <w:p w14:paraId="64631455" w14:textId="77777777" w:rsidR="00B76EA5" w:rsidRDefault="00B76EA5" w:rsidP="00B76EA5">
            <w:pPr>
              <w:pStyle w:val="TableParagraph"/>
              <w:numPr>
                <w:ilvl w:val="0"/>
                <w:numId w:val="16"/>
              </w:numPr>
              <w:tabs>
                <w:tab w:val="left" w:pos="339"/>
                <w:tab w:val="left" w:pos="490"/>
                <w:tab w:val="left" w:pos="491"/>
              </w:tabs>
              <w:spacing w:before="1" w:after="0"/>
              <w:ind w:left="339" w:right="147" w:hanging="319"/>
              <w:rPr>
                <w:rFonts w:ascii="Inter" w:eastAsia="Inter" w:hAnsi="Inter" w:cs="Inter"/>
              </w:rPr>
            </w:pPr>
            <w:r w:rsidRPr="5691F10D">
              <w:rPr>
                <w:rFonts w:ascii="Inter" w:eastAsia="Inter" w:hAnsi="Inter" w:cs="Inter"/>
              </w:rPr>
              <w:t>take a clear position on the balance between state power and individual rights by assessing the validity of the differing viewpoints that have been</w:t>
            </w:r>
            <w:r w:rsidRPr="5691F10D">
              <w:rPr>
                <w:rFonts w:ascii="Inter" w:eastAsia="Inter" w:hAnsi="Inter" w:cs="Inter"/>
                <w:spacing w:val="-1"/>
              </w:rPr>
              <w:t xml:space="preserve"> </w:t>
            </w:r>
            <w:r w:rsidRPr="5691F10D">
              <w:rPr>
                <w:rFonts w:ascii="Inter" w:eastAsia="Inter" w:hAnsi="Inter" w:cs="Inter"/>
              </w:rPr>
              <w:t>presented.</w:t>
            </w:r>
          </w:p>
          <w:p w14:paraId="480FEA14" w14:textId="77777777" w:rsidR="00B76EA5" w:rsidRDefault="00B76EA5" w:rsidP="00B76EA5">
            <w:pPr>
              <w:pStyle w:val="TableParagraph"/>
              <w:numPr>
                <w:ilvl w:val="0"/>
                <w:numId w:val="16"/>
              </w:numPr>
              <w:tabs>
                <w:tab w:val="left" w:pos="339"/>
                <w:tab w:val="left" w:pos="490"/>
                <w:tab w:val="left" w:pos="491"/>
              </w:tabs>
              <w:spacing w:before="1" w:after="0"/>
              <w:ind w:left="339" w:right="147" w:hanging="319"/>
              <w:rPr>
                <w:rFonts w:ascii="Inter" w:eastAsia="Inter" w:hAnsi="Inter" w:cs="Inter"/>
              </w:rPr>
            </w:pPr>
            <w:r w:rsidRPr="5691F10D">
              <w:rPr>
                <w:rFonts w:ascii="Inter" w:eastAsia="Inter" w:hAnsi="Inter" w:cs="Inter"/>
              </w:rPr>
              <w:t>consider actual consequences.</w:t>
            </w:r>
          </w:p>
        </w:tc>
      </w:tr>
    </w:tbl>
    <w:p w14:paraId="5D51960F" w14:textId="77777777" w:rsidR="0034462F" w:rsidRDefault="0034462F" w:rsidP="00DD30BE"/>
    <w:p w14:paraId="1DF6AB5F"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3"/>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F17DD" w14:textId="77777777" w:rsidR="008204DB" w:rsidRDefault="008204DB" w:rsidP="00212C53">
      <w:r>
        <w:separator/>
      </w:r>
    </w:p>
  </w:endnote>
  <w:endnote w:type="continuationSeparator" w:id="0">
    <w:p w14:paraId="65C0EBC8" w14:textId="77777777" w:rsidR="008204DB" w:rsidRDefault="008204DB"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7C16A3B4"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9319F8"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FE11C"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458BBB39" w14:textId="1F2011E5" w:rsidR="00D14F3A" w:rsidRDefault="00590158" w:rsidP="00EE39FF">
    <w:pPr>
      <w:pStyle w:val="Footer"/>
      <w:ind w:right="360"/>
      <w:jc w:val="right"/>
    </w:pPr>
    <w:r>
      <w:t>28737</w:t>
    </w:r>
    <w:r w:rsidR="000123E2">
      <w:t xml:space="preserve"> Assessor Guidelines (Version 3) </w:t>
    </w:r>
    <w:r w:rsidR="000123E2">
      <w:tab/>
    </w:r>
    <w:r w:rsidR="002613F0">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8D340"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40ED29FF"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6570FD1E" w14:textId="346C0800" w:rsidR="001D1125" w:rsidRPr="001D1125" w:rsidRDefault="00590158" w:rsidP="00EE39FF">
    <w:pPr>
      <w:pStyle w:val="Footer"/>
      <w:ind w:right="360"/>
      <w:jc w:val="right"/>
    </w:pPr>
    <w:r>
      <w:t>28737</w:t>
    </w:r>
    <w:r w:rsidR="000123E2">
      <w:t xml:space="preserve"> </w:t>
    </w:r>
    <w:r w:rsidR="000D5D7D">
      <w:t>Assessor Guidelines</w:t>
    </w:r>
    <w:r w:rsidR="008C5F06">
      <w:t xml:space="preserve"> </w:t>
    </w:r>
    <w:r w:rsidR="00A53971">
      <w:t>(Version 3)</w:t>
    </w:r>
    <w:r w:rsidR="00A53971">
      <w:tab/>
    </w:r>
    <w:r w:rsidR="000638F7" w:rsidRPr="000638F7">
      <w:t>December</w:t>
    </w:r>
    <w:r w:rsidR="000D5D7D" w:rsidRPr="000638F7">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790C9"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257A4676" w14:textId="3EB3302F" w:rsidR="00DF277B" w:rsidRPr="001D1125" w:rsidRDefault="00590158" w:rsidP="00EE39FF">
    <w:pPr>
      <w:pStyle w:val="Footer"/>
      <w:ind w:right="360"/>
      <w:jc w:val="right"/>
    </w:pPr>
    <w:r>
      <w:t>27837</w:t>
    </w:r>
    <w:r w:rsidR="00DF277B">
      <w:t xml:space="preserve"> Assessor Guidelines (Version 3)</w:t>
    </w:r>
    <w:r w:rsidR="00DF277B">
      <w:tab/>
    </w:r>
    <w:r w:rsidR="002613F0">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D2AD" w14:textId="77777777" w:rsidR="008204DB" w:rsidRDefault="008204DB" w:rsidP="00212C53">
      <w:r>
        <w:separator/>
      </w:r>
    </w:p>
  </w:footnote>
  <w:footnote w:type="continuationSeparator" w:id="0">
    <w:p w14:paraId="3C260F01" w14:textId="77777777" w:rsidR="008204DB" w:rsidRDefault="008204DB"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B58" w14:textId="77777777" w:rsidR="00160071" w:rsidRDefault="0086703C" w:rsidP="00212C53">
    <w:pPr>
      <w:pStyle w:val="Header"/>
    </w:pPr>
    <w:r>
      <w:rPr>
        <w:noProof/>
      </w:rPr>
      <w:drawing>
        <wp:anchor distT="0" distB="0" distL="114300" distR="114300" simplePos="0" relativeHeight="251675648" behindDoc="1" locked="0" layoutInCell="1" allowOverlap="1" wp14:anchorId="31D29BAC" wp14:editId="77AAE0C9">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717E6DE9" wp14:editId="1A4B7D41">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48C82"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69CEF"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5D10F8F5" wp14:editId="6F2BC0BE">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2F0AD759"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8F11B"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7" w15:restartNumberingAfterBreak="0">
    <w:nsid w:val="2D7C16FE"/>
    <w:multiLevelType w:val="hybridMultilevel"/>
    <w:tmpl w:val="F0BACB32"/>
    <w:lvl w:ilvl="0" w:tplc="FFFFFFFF">
      <w:start w:val="1"/>
      <w:numFmt w:val="bullet"/>
      <w:lvlText w:val=""/>
      <w:lvlJc w:val="left"/>
      <w:pPr>
        <w:ind w:left="360" w:hanging="360"/>
      </w:pPr>
      <w:rPr>
        <w:rFonts w:ascii="Symbol" w:hAnsi="Symbol" w:hint="default"/>
      </w:rPr>
    </w:lvl>
    <w:lvl w:ilvl="1" w:tplc="8CEA6AC0">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A396EF6"/>
    <w:multiLevelType w:val="hybridMultilevel"/>
    <w:tmpl w:val="C1E4DEE6"/>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Wingdings" w:hAnsi="Wingdings" w:hint="default"/>
      </w:rPr>
    </w:lvl>
    <w:lvl w:ilvl="2" w:tplc="14090003">
      <w:start w:val="1"/>
      <w:numFmt w:val="bullet"/>
      <w:lvlText w:val="o"/>
      <w:lvlJc w:val="left"/>
      <w:pPr>
        <w:ind w:left="180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C233E78"/>
    <w:multiLevelType w:val="hybridMultilevel"/>
    <w:tmpl w:val="9D0415EE"/>
    <w:lvl w:ilvl="0" w:tplc="B3928CE2">
      <w:numFmt w:val="bullet"/>
      <w:lvlText w:val="-"/>
      <w:lvlJc w:val="left"/>
      <w:pPr>
        <w:ind w:left="465" w:hanging="358"/>
      </w:pPr>
      <w:rPr>
        <w:rFonts w:ascii="Arial" w:eastAsia="Arial" w:hAnsi="Arial" w:cs="Arial" w:hint="default"/>
        <w:w w:val="100"/>
        <w:sz w:val="22"/>
        <w:szCs w:val="22"/>
        <w:lang w:val="en-NZ" w:eastAsia="en-US" w:bidi="ar-SA"/>
      </w:rPr>
    </w:lvl>
    <w:lvl w:ilvl="1" w:tplc="653C3AF0">
      <w:numFmt w:val="bullet"/>
      <w:lvlText w:val="•"/>
      <w:lvlJc w:val="left"/>
      <w:pPr>
        <w:ind w:left="823" w:hanging="358"/>
      </w:pPr>
      <w:rPr>
        <w:rFonts w:hint="default"/>
        <w:lang w:val="en-NZ" w:eastAsia="en-US" w:bidi="ar-SA"/>
      </w:rPr>
    </w:lvl>
    <w:lvl w:ilvl="2" w:tplc="66FC645A">
      <w:numFmt w:val="bullet"/>
      <w:lvlText w:val="•"/>
      <w:lvlJc w:val="left"/>
      <w:pPr>
        <w:ind w:left="1187" w:hanging="358"/>
      </w:pPr>
      <w:rPr>
        <w:rFonts w:hint="default"/>
        <w:lang w:val="en-NZ" w:eastAsia="en-US" w:bidi="ar-SA"/>
      </w:rPr>
    </w:lvl>
    <w:lvl w:ilvl="3" w:tplc="3FF8598A">
      <w:numFmt w:val="bullet"/>
      <w:lvlText w:val="•"/>
      <w:lvlJc w:val="left"/>
      <w:pPr>
        <w:ind w:left="1551" w:hanging="358"/>
      </w:pPr>
      <w:rPr>
        <w:rFonts w:hint="default"/>
        <w:lang w:val="en-NZ" w:eastAsia="en-US" w:bidi="ar-SA"/>
      </w:rPr>
    </w:lvl>
    <w:lvl w:ilvl="4" w:tplc="87FAFAA6">
      <w:numFmt w:val="bullet"/>
      <w:lvlText w:val="•"/>
      <w:lvlJc w:val="left"/>
      <w:pPr>
        <w:ind w:left="1915" w:hanging="358"/>
      </w:pPr>
      <w:rPr>
        <w:rFonts w:hint="default"/>
        <w:lang w:val="en-NZ" w:eastAsia="en-US" w:bidi="ar-SA"/>
      </w:rPr>
    </w:lvl>
    <w:lvl w:ilvl="5" w:tplc="4C84D456">
      <w:numFmt w:val="bullet"/>
      <w:lvlText w:val="•"/>
      <w:lvlJc w:val="left"/>
      <w:pPr>
        <w:ind w:left="2279" w:hanging="358"/>
      </w:pPr>
      <w:rPr>
        <w:rFonts w:hint="default"/>
        <w:lang w:val="en-NZ" w:eastAsia="en-US" w:bidi="ar-SA"/>
      </w:rPr>
    </w:lvl>
    <w:lvl w:ilvl="6" w:tplc="9BC45E92">
      <w:numFmt w:val="bullet"/>
      <w:lvlText w:val="•"/>
      <w:lvlJc w:val="left"/>
      <w:pPr>
        <w:ind w:left="2642" w:hanging="358"/>
      </w:pPr>
      <w:rPr>
        <w:rFonts w:hint="default"/>
        <w:lang w:val="en-NZ" w:eastAsia="en-US" w:bidi="ar-SA"/>
      </w:rPr>
    </w:lvl>
    <w:lvl w:ilvl="7" w:tplc="97C03694">
      <w:numFmt w:val="bullet"/>
      <w:lvlText w:val="•"/>
      <w:lvlJc w:val="left"/>
      <w:pPr>
        <w:ind w:left="3006" w:hanging="358"/>
      </w:pPr>
      <w:rPr>
        <w:rFonts w:hint="default"/>
        <w:lang w:val="en-NZ" w:eastAsia="en-US" w:bidi="ar-SA"/>
      </w:rPr>
    </w:lvl>
    <w:lvl w:ilvl="8" w:tplc="27844760">
      <w:numFmt w:val="bullet"/>
      <w:lvlText w:val="•"/>
      <w:lvlJc w:val="left"/>
      <w:pPr>
        <w:ind w:left="3370" w:hanging="358"/>
      </w:pPr>
      <w:rPr>
        <w:rFonts w:hint="default"/>
        <w:lang w:val="en-NZ" w:eastAsia="en-US" w:bidi="ar-SA"/>
      </w:rPr>
    </w:lvl>
  </w:abstractNum>
  <w:abstractNum w:abstractNumId="10" w15:restartNumberingAfterBreak="0">
    <w:nsid w:val="3F9750DF"/>
    <w:multiLevelType w:val="hybridMultilevel"/>
    <w:tmpl w:val="1C9E1D5C"/>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2" w15:restartNumberingAfterBreak="0">
    <w:nsid w:val="61553742"/>
    <w:multiLevelType w:val="hybridMultilevel"/>
    <w:tmpl w:val="6D442636"/>
    <w:lvl w:ilvl="0" w:tplc="345AD020">
      <w:numFmt w:val="bullet"/>
      <w:lvlText w:val=""/>
      <w:lvlJc w:val="left"/>
      <w:pPr>
        <w:ind w:left="491" w:hanging="360"/>
      </w:pPr>
      <w:rPr>
        <w:rFonts w:ascii="Symbol" w:eastAsia="Symbol" w:hAnsi="Symbol" w:cs="Symbol" w:hint="default"/>
        <w:w w:val="99"/>
        <w:sz w:val="20"/>
        <w:szCs w:val="20"/>
        <w:lang w:val="en-NZ" w:eastAsia="en-US" w:bidi="ar-SA"/>
      </w:rPr>
    </w:lvl>
    <w:lvl w:ilvl="1" w:tplc="E8BE6E2A">
      <w:numFmt w:val="bullet"/>
      <w:lvlText w:val="•"/>
      <w:lvlJc w:val="left"/>
      <w:pPr>
        <w:ind w:left="917" w:hanging="360"/>
      </w:pPr>
      <w:rPr>
        <w:rFonts w:hint="default"/>
        <w:lang w:val="en-NZ" w:eastAsia="en-US" w:bidi="ar-SA"/>
      </w:rPr>
    </w:lvl>
    <w:lvl w:ilvl="2" w:tplc="AB127794">
      <w:numFmt w:val="bullet"/>
      <w:lvlText w:val="•"/>
      <w:lvlJc w:val="left"/>
      <w:pPr>
        <w:ind w:left="1335" w:hanging="360"/>
      </w:pPr>
      <w:rPr>
        <w:rFonts w:hint="default"/>
        <w:lang w:val="en-NZ" w:eastAsia="en-US" w:bidi="ar-SA"/>
      </w:rPr>
    </w:lvl>
    <w:lvl w:ilvl="3" w:tplc="FD5A12D0">
      <w:numFmt w:val="bullet"/>
      <w:lvlText w:val="•"/>
      <w:lvlJc w:val="left"/>
      <w:pPr>
        <w:ind w:left="1753" w:hanging="360"/>
      </w:pPr>
      <w:rPr>
        <w:rFonts w:hint="default"/>
        <w:lang w:val="en-NZ" w:eastAsia="en-US" w:bidi="ar-SA"/>
      </w:rPr>
    </w:lvl>
    <w:lvl w:ilvl="4" w:tplc="383CD4FA">
      <w:numFmt w:val="bullet"/>
      <w:lvlText w:val="•"/>
      <w:lvlJc w:val="left"/>
      <w:pPr>
        <w:ind w:left="2170" w:hanging="360"/>
      </w:pPr>
      <w:rPr>
        <w:rFonts w:hint="default"/>
        <w:lang w:val="en-NZ" w:eastAsia="en-US" w:bidi="ar-SA"/>
      </w:rPr>
    </w:lvl>
    <w:lvl w:ilvl="5" w:tplc="23223BCC">
      <w:numFmt w:val="bullet"/>
      <w:lvlText w:val="•"/>
      <w:lvlJc w:val="left"/>
      <w:pPr>
        <w:ind w:left="2588" w:hanging="360"/>
      </w:pPr>
      <w:rPr>
        <w:rFonts w:hint="default"/>
        <w:lang w:val="en-NZ" w:eastAsia="en-US" w:bidi="ar-SA"/>
      </w:rPr>
    </w:lvl>
    <w:lvl w:ilvl="6" w:tplc="75B874C6">
      <w:numFmt w:val="bullet"/>
      <w:lvlText w:val="•"/>
      <w:lvlJc w:val="left"/>
      <w:pPr>
        <w:ind w:left="3006" w:hanging="360"/>
      </w:pPr>
      <w:rPr>
        <w:rFonts w:hint="default"/>
        <w:lang w:val="en-NZ" w:eastAsia="en-US" w:bidi="ar-SA"/>
      </w:rPr>
    </w:lvl>
    <w:lvl w:ilvl="7" w:tplc="29621A32">
      <w:numFmt w:val="bullet"/>
      <w:lvlText w:val="•"/>
      <w:lvlJc w:val="left"/>
      <w:pPr>
        <w:ind w:left="3423" w:hanging="360"/>
      </w:pPr>
      <w:rPr>
        <w:rFonts w:hint="default"/>
        <w:lang w:val="en-NZ" w:eastAsia="en-US" w:bidi="ar-SA"/>
      </w:rPr>
    </w:lvl>
    <w:lvl w:ilvl="8" w:tplc="6ED2E5D8">
      <w:numFmt w:val="bullet"/>
      <w:lvlText w:val="•"/>
      <w:lvlJc w:val="left"/>
      <w:pPr>
        <w:ind w:left="3841" w:hanging="360"/>
      </w:pPr>
      <w:rPr>
        <w:rFonts w:hint="default"/>
        <w:lang w:val="en-NZ" w:eastAsia="en-US" w:bidi="ar-SA"/>
      </w:rPr>
    </w:lvl>
  </w:abstractNum>
  <w:abstractNum w:abstractNumId="13"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7D774F6"/>
    <w:multiLevelType w:val="hybridMultilevel"/>
    <w:tmpl w:val="98B84866"/>
    <w:lvl w:ilvl="0" w:tplc="C17062D2">
      <w:numFmt w:val="bullet"/>
      <w:lvlText w:val="•"/>
      <w:lvlJc w:val="left"/>
      <w:pPr>
        <w:ind w:left="1080" w:hanging="720"/>
      </w:pPr>
      <w:rPr>
        <w:rFonts w:ascii="Inter" w:eastAsiaTheme="minorEastAsia" w:hAnsi="Inter"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7E91531"/>
    <w:multiLevelType w:val="hybridMultilevel"/>
    <w:tmpl w:val="A86CBFBC"/>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AEA5B16"/>
    <w:multiLevelType w:val="hybridMultilevel"/>
    <w:tmpl w:val="46069F80"/>
    <w:lvl w:ilvl="0" w:tplc="FFFFFFFF">
      <w:start w:val="1"/>
      <w:numFmt w:val="bullet"/>
      <w:lvlText w:val=""/>
      <w:lvlJc w:val="left"/>
      <w:pPr>
        <w:ind w:left="720" w:hanging="360"/>
      </w:pPr>
      <w:rPr>
        <w:rFonts w:ascii="Symbol" w:hAnsi="Symbol" w:hint="default"/>
      </w:rPr>
    </w:lvl>
    <w:lvl w:ilvl="1" w:tplc="1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11"/>
  </w:num>
  <w:num w:numId="5" w16cid:durableId="1277712777">
    <w:abstractNumId w:val="1"/>
  </w:num>
  <w:num w:numId="6" w16cid:durableId="1187595443">
    <w:abstractNumId w:val="13"/>
  </w:num>
  <w:num w:numId="7" w16cid:durableId="791745894">
    <w:abstractNumId w:val="6"/>
  </w:num>
  <w:num w:numId="8" w16cid:durableId="268662088">
    <w:abstractNumId w:val="0"/>
  </w:num>
  <w:num w:numId="9" w16cid:durableId="1100564826">
    <w:abstractNumId w:val="5"/>
  </w:num>
  <w:num w:numId="10" w16cid:durableId="271321859">
    <w:abstractNumId w:val="14"/>
  </w:num>
  <w:num w:numId="11" w16cid:durableId="2120177401">
    <w:abstractNumId w:val="15"/>
  </w:num>
  <w:num w:numId="12" w16cid:durableId="578635929">
    <w:abstractNumId w:val="8"/>
  </w:num>
  <w:num w:numId="13" w16cid:durableId="1089080527">
    <w:abstractNumId w:val="10"/>
  </w:num>
  <w:num w:numId="14" w16cid:durableId="502546183">
    <w:abstractNumId w:val="17"/>
  </w:num>
  <w:num w:numId="15" w16cid:durableId="813568013">
    <w:abstractNumId w:val="9"/>
  </w:num>
  <w:num w:numId="16" w16cid:durableId="1749382503">
    <w:abstractNumId w:val="12"/>
  </w:num>
  <w:num w:numId="17" w16cid:durableId="570696124">
    <w:abstractNumId w:val="16"/>
  </w:num>
  <w:num w:numId="18" w16cid:durableId="1187600849">
    <w:abstractNumId w:val="7"/>
  </w:num>
  <w:num w:numId="19" w16cid:durableId="1121193953">
    <w:abstractNumId w:val="4"/>
  </w:num>
  <w:num w:numId="20" w16cid:durableId="51924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DB"/>
    <w:rsid w:val="00001AA0"/>
    <w:rsid w:val="000033E1"/>
    <w:rsid w:val="000123E2"/>
    <w:rsid w:val="000638F7"/>
    <w:rsid w:val="0007200A"/>
    <w:rsid w:val="000A6A25"/>
    <w:rsid w:val="000D22C4"/>
    <w:rsid w:val="000D5D7D"/>
    <w:rsid w:val="000F014C"/>
    <w:rsid w:val="000F6132"/>
    <w:rsid w:val="001303C5"/>
    <w:rsid w:val="00131918"/>
    <w:rsid w:val="00160071"/>
    <w:rsid w:val="00180B75"/>
    <w:rsid w:val="00180FFE"/>
    <w:rsid w:val="001963B2"/>
    <w:rsid w:val="001976A0"/>
    <w:rsid w:val="001A07D9"/>
    <w:rsid w:val="001A3730"/>
    <w:rsid w:val="001B2905"/>
    <w:rsid w:val="001B420C"/>
    <w:rsid w:val="001B6BD1"/>
    <w:rsid w:val="001D1125"/>
    <w:rsid w:val="002030CB"/>
    <w:rsid w:val="00212C53"/>
    <w:rsid w:val="00226569"/>
    <w:rsid w:val="00235FFE"/>
    <w:rsid w:val="002613F0"/>
    <w:rsid w:val="00280FD9"/>
    <w:rsid w:val="002961AC"/>
    <w:rsid w:val="002C3240"/>
    <w:rsid w:val="002D503F"/>
    <w:rsid w:val="002E51C3"/>
    <w:rsid w:val="00321E8C"/>
    <w:rsid w:val="003426DB"/>
    <w:rsid w:val="0034462F"/>
    <w:rsid w:val="003465C7"/>
    <w:rsid w:val="003554EB"/>
    <w:rsid w:val="00363FDB"/>
    <w:rsid w:val="003723AF"/>
    <w:rsid w:val="003A20C7"/>
    <w:rsid w:val="003B2A4E"/>
    <w:rsid w:val="003B309B"/>
    <w:rsid w:val="003B690D"/>
    <w:rsid w:val="003C653B"/>
    <w:rsid w:val="003E2601"/>
    <w:rsid w:val="003F2386"/>
    <w:rsid w:val="003F73CB"/>
    <w:rsid w:val="00416CE9"/>
    <w:rsid w:val="00424F46"/>
    <w:rsid w:val="0043721A"/>
    <w:rsid w:val="00474691"/>
    <w:rsid w:val="004F5058"/>
    <w:rsid w:val="005015C0"/>
    <w:rsid w:val="00530F18"/>
    <w:rsid w:val="00536619"/>
    <w:rsid w:val="0056100E"/>
    <w:rsid w:val="005644CB"/>
    <w:rsid w:val="0058397A"/>
    <w:rsid w:val="00590158"/>
    <w:rsid w:val="005A09BF"/>
    <w:rsid w:val="005C77DB"/>
    <w:rsid w:val="005D7894"/>
    <w:rsid w:val="006212B8"/>
    <w:rsid w:val="00624C3A"/>
    <w:rsid w:val="00627747"/>
    <w:rsid w:val="00644755"/>
    <w:rsid w:val="00692343"/>
    <w:rsid w:val="006A4EEE"/>
    <w:rsid w:val="006B171A"/>
    <w:rsid w:val="006C0AAD"/>
    <w:rsid w:val="006F1959"/>
    <w:rsid w:val="0071155A"/>
    <w:rsid w:val="007166A6"/>
    <w:rsid w:val="0075027C"/>
    <w:rsid w:val="0075088E"/>
    <w:rsid w:val="0076628A"/>
    <w:rsid w:val="00770474"/>
    <w:rsid w:val="007775D7"/>
    <w:rsid w:val="007803A3"/>
    <w:rsid w:val="007823F7"/>
    <w:rsid w:val="00782909"/>
    <w:rsid w:val="0078373C"/>
    <w:rsid w:val="00783933"/>
    <w:rsid w:val="007844FA"/>
    <w:rsid w:val="0078728E"/>
    <w:rsid w:val="007D7AD0"/>
    <w:rsid w:val="007E7E7D"/>
    <w:rsid w:val="007F0A54"/>
    <w:rsid w:val="00813834"/>
    <w:rsid w:val="00817808"/>
    <w:rsid w:val="008204DB"/>
    <w:rsid w:val="00851D3B"/>
    <w:rsid w:val="008520F9"/>
    <w:rsid w:val="0086703C"/>
    <w:rsid w:val="00873EEC"/>
    <w:rsid w:val="00885350"/>
    <w:rsid w:val="008872D7"/>
    <w:rsid w:val="008A142C"/>
    <w:rsid w:val="008C5F06"/>
    <w:rsid w:val="00966D59"/>
    <w:rsid w:val="00977610"/>
    <w:rsid w:val="009A530F"/>
    <w:rsid w:val="009B17EE"/>
    <w:rsid w:val="009C103E"/>
    <w:rsid w:val="009D4F75"/>
    <w:rsid w:val="009E7419"/>
    <w:rsid w:val="009E78FB"/>
    <w:rsid w:val="009F06AE"/>
    <w:rsid w:val="009F7B90"/>
    <w:rsid w:val="00A00ACF"/>
    <w:rsid w:val="00A01F7A"/>
    <w:rsid w:val="00A02637"/>
    <w:rsid w:val="00A23523"/>
    <w:rsid w:val="00A4191F"/>
    <w:rsid w:val="00A53971"/>
    <w:rsid w:val="00A804BF"/>
    <w:rsid w:val="00A81BBF"/>
    <w:rsid w:val="00A85F2A"/>
    <w:rsid w:val="00AA7C76"/>
    <w:rsid w:val="00AB5831"/>
    <w:rsid w:val="00AE2862"/>
    <w:rsid w:val="00AE319F"/>
    <w:rsid w:val="00B23E50"/>
    <w:rsid w:val="00B7065A"/>
    <w:rsid w:val="00B75574"/>
    <w:rsid w:val="00B76EA5"/>
    <w:rsid w:val="00BD305C"/>
    <w:rsid w:val="00BD3293"/>
    <w:rsid w:val="00BF720D"/>
    <w:rsid w:val="00C025FA"/>
    <w:rsid w:val="00C57BCA"/>
    <w:rsid w:val="00C61736"/>
    <w:rsid w:val="00C646F8"/>
    <w:rsid w:val="00C6743D"/>
    <w:rsid w:val="00C733E4"/>
    <w:rsid w:val="00C93D3C"/>
    <w:rsid w:val="00CA56DD"/>
    <w:rsid w:val="00CB27A4"/>
    <w:rsid w:val="00CB6126"/>
    <w:rsid w:val="00CB6E7A"/>
    <w:rsid w:val="00CC62E8"/>
    <w:rsid w:val="00D0053D"/>
    <w:rsid w:val="00D10F8E"/>
    <w:rsid w:val="00D14F3A"/>
    <w:rsid w:val="00D2708C"/>
    <w:rsid w:val="00D31B15"/>
    <w:rsid w:val="00D53EEA"/>
    <w:rsid w:val="00D60215"/>
    <w:rsid w:val="00D84BE7"/>
    <w:rsid w:val="00D85CEE"/>
    <w:rsid w:val="00DA4BE8"/>
    <w:rsid w:val="00DC3416"/>
    <w:rsid w:val="00DD30BE"/>
    <w:rsid w:val="00DE0921"/>
    <w:rsid w:val="00DF277B"/>
    <w:rsid w:val="00E26A28"/>
    <w:rsid w:val="00E34148"/>
    <w:rsid w:val="00E5065A"/>
    <w:rsid w:val="00E86401"/>
    <w:rsid w:val="00EC1919"/>
    <w:rsid w:val="00EC3316"/>
    <w:rsid w:val="00EC626A"/>
    <w:rsid w:val="00EC7808"/>
    <w:rsid w:val="00EE39FF"/>
    <w:rsid w:val="00EF6329"/>
    <w:rsid w:val="00F07521"/>
    <w:rsid w:val="00F171AF"/>
    <w:rsid w:val="00F529FC"/>
    <w:rsid w:val="00F56D12"/>
    <w:rsid w:val="00F67967"/>
    <w:rsid w:val="00F73961"/>
    <w:rsid w:val="00FC0057"/>
    <w:rsid w:val="00FC7B35"/>
    <w:rsid w:val="00FC7DEB"/>
    <w:rsid w:val="00FE6506"/>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989A9"/>
  <w15:chartTrackingRefBased/>
  <w15:docId w15:val="{069C37BE-5214-4302-86F5-F9CF0997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nzqa.govt.nz/ncea/ncea-for-teachers-and-schools/assessor-support/catalogue/online-workshops-courses-and-modul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2.nzqa.govt.nz/tertiary/assessment-and-moderation-of-standards/assessment/resources/gathering-evidence-of-learner-achievement/"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eniorsecondary.tki.org.nz/Social-sciences/Legal-studies"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3.xml"/><Relationship Id="rId22" Type="http://schemas.openxmlformats.org/officeDocument/2006/relationships/footer" Target="footer4.xml"/><Relationship Id="rId9" Type="http://schemas.openxmlformats.org/officeDocument/2006/relationships/webSettings" Target="webSettings.xml"/><Relationship Id="rId14" Type="http://schemas.openxmlformats.org/officeDocument/2006/relationships/hyperlink" Target="https://www.privacy.org.n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5BDD0503-2057-4C58-A77A-B0975BEAC09C}"/>
</file>

<file path=customXml/itemProps3.xml><?xml version="1.0" encoding="utf-8"?>
<ds:datastoreItem xmlns:ds="http://schemas.openxmlformats.org/officeDocument/2006/customXml" ds:itemID="{B53F36BD-2904-4942-8CE4-DA6B5C8EE1C0}">
  <ds:schemaRefs>
    <ds:schemaRef ds:uri="http://schemas.openxmlformats.org/officeDocument/2006/bibliography"/>
  </ds:schemaRefs>
</ds:datastoreItem>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customXml/itemProps5.xml><?xml version="1.0" encoding="utf-8"?>
<ds:datastoreItem xmlns:ds="http://schemas.openxmlformats.org/officeDocument/2006/customXml" ds:itemID="{5CA24451-1488-4FEE-A820-5F94A804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35</TotalTime>
  <Pages>10</Pages>
  <Words>2101</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29</cp:revision>
  <cp:lastPrinted>2023-12-04T02:23:00Z</cp:lastPrinted>
  <dcterms:created xsi:type="dcterms:W3CDTF">2024-11-25T22:27:00Z</dcterms:created>
  <dcterms:modified xsi:type="dcterms:W3CDTF">2024-12-16T19:15:00Z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a167f619-3e62-4acb-86ea-291055fd7d1a</vt:lpwstr>
  </property>
</Properties>
</file>