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BF109" w14:textId="77777777" w:rsidR="00530F18" w:rsidRDefault="00530F18" w:rsidP="00212C53"/>
    <w:p w14:paraId="7C9AA6EE" w14:textId="3C370F15" w:rsidR="0075027C" w:rsidRPr="004B365D" w:rsidRDefault="00FA1DD8" w:rsidP="0075027C">
      <w:pPr>
        <w:pStyle w:val="ASMHeading1"/>
        <w:rPr>
          <w:bCs/>
        </w:rPr>
      </w:pPr>
      <w:r>
        <w:t xml:space="preserve">Legal Studies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7E3957C1" w14:textId="77777777" w:rsidTr="008A142C">
        <w:trPr>
          <w:trHeight w:val="425"/>
        </w:trPr>
        <w:tc>
          <w:tcPr>
            <w:tcW w:w="1985" w:type="dxa"/>
            <w:tcBorders>
              <w:right w:val="single" w:sz="4" w:space="0" w:color="auto"/>
            </w:tcBorders>
            <w:shd w:val="clear" w:color="auto" w:fill="F2F2F2" w:themeFill="background1" w:themeFillShade="F2"/>
            <w:vAlign w:val="center"/>
          </w:tcPr>
          <w:p w14:paraId="5402EF4C"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FA313C0" w14:textId="3B7F3D65" w:rsidR="005C77DB" w:rsidRPr="00644755" w:rsidRDefault="00FA1DD8" w:rsidP="000D22C4">
            <w:pPr>
              <w:rPr>
                <w:rFonts w:asciiTheme="minorHAnsi" w:hAnsiTheme="minorHAnsi"/>
              </w:rPr>
            </w:pPr>
            <w:r>
              <w:t>27842</w:t>
            </w:r>
          </w:p>
        </w:tc>
      </w:tr>
      <w:tr w:rsidR="005C77DB" w14:paraId="339AE5C4" w14:textId="77777777" w:rsidTr="008A142C">
        <w:trPr>
          <w:trHeight w:val="425"/>
        </w:trPr>
        <w:tc>
          <w:tcPr>
            <w:tcW w:w="1985" w:type="dxa"/>
            <w:shd w:val="clear" w:color="auto" w:fill="F2F2F2" w:themeFill="background1" w:themeFillShade="F2"/>
            <w:vAlign w:val="center"/>
          </w:tcPr>
          <w:p w14:paraId="78E8915A"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D1D2ED9" w14:textId="66E923CA" w:rsidR="005C77DB" w:rsidRPr="00235FFE" w:rsidRDefault="00FA1DD8" w:rsidP="000D22C4">
            <w:r w:rsidRPr="009D7658">
              <w:t>Explain concepts of law</w:t>
            </w:r>
          </w:p>
        </w:tc>
      </w:tr>
      <w:tr w:rsidR="00235FFE" w14:paraId="4D5379CD" w14:textId="77777777" w:rsidTr="008A142C">
        <w:trPr>
          <w:trHeight w:val="425"/>
        </w:trPr>
        <w:tc>
          <w:tcPr>
            <w:tcW w:w="1985" w:type="dxa"/>
            <w:shd w:val="clear" w:color="auto" w:fill="F2F2F2" w:themeFill="background1" w:themeFillShade="F2"/>
            <w:vAlign w:val="center"/>
          </w:tcPr>
          <w:p w14:paraId="586D6D1D"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8FFD45D" w14:textId="06919C4D" w:rsidR="005C77DB" w:rsidRPr="00235FFE" w:rsidRDefault="00FA1DD8" w:rsidP="000D22C4">
            <w:r>
              <w:t>2</w:t>
            </w:r>
          </w:p>
        </w:tc>
        <w:tc>
          <w:tcPr>
            <w:tcW w:w="1417" w:type="dxa"/>
            <w:shd w:val="clear" w:color="auto" w:fill="F2F2F2" w:themeFill="background1" w:themeFillShade="F2"/>
            <w:vAlign w:val="center"/>
          </w:tcPr>
          <w:p w14:paraId="0982E408"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7D72BE46" w14:textId="19F24183" w:rsidR="005C77DB" w:rsidRPr="00235FFE" w:rsidRDefault="00FA1DD8" w:rsidP="000D22C4">
            <w:r>
              <w:t>4</w:t>
            </w:r>
          </w:p>
        </w:tc>
        <w:tc>
          <w:tcPr>
            <w:tcW w:w="1417" w:type="dxa"/>
            <w:shd w:val="clear" w:color="auto" w:fill="F2F2F2" w:themeFill="background1" w:themeFillShade="F2"/>
            <w:vAlign w:val="center"/>
          </w:tcPr>
          <w:p w14:paraId="35FA8C8D"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67EEC048" w14:textId="7A22AD68" w:rsidR="005C77DB" w:rsidRPr="00235FFE" w:rsidRDefault="00FA1DD8" w:rsidP="000D22C4">
            <w:r>
              <w:t>3</w:t>
            </w:r>
          </w:p>
        </w:tc>
      </w:tr>
    </w:tbl>
    <w:p w14:paraId="167479AD" w14:textId="77777777" w:rsidR="000F014C" w:rsidRPr="003E2601" w:rsidRDefault="000F014C" w:rsidP="00885350">
      <w:pPr>
        <w:pStyle w:val="ASMHeading2"/>
      </w:pPr>
      <w:r w:rsidRPr="003E2601">
        <w:t xml:space="preserve">Assessor Guidelines </w:t>
      </w:r>
    </w:p>
    <w:p w14:paraId="0D6CB146"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4843FE88" w14:textId="77777777" w:rsidTr="002030CB">
        <w:tc>
          <w:tcPr>
            <w:tcW w:w="9072" w:type="dxa"/>
            <w:shd w:val="clear" w:color="auto" w:fill="E2F1F4"/>
          </w:tcPr>
          <w:p w14:paraId="1DD99297" w14:textId="77777777" w:rsidR="00D0053D" w:rsidRPr="002030CB" w:rsidRDefault="00D0053D" w:rsidP="00D0053D">
            <w:pPr>
              <w:pStyle w:val="Heading2"/>
              <w:rPr>
                <w:rStyle w:val="Strong"/>
              </w:rPr>
            </w:pPr>
            <w:r w:rsidRPr="002030CB">
              <w:rPr>
                <w:rStyle w:val="Strong"/>
              </w:rPr>
              <w:t>Note</w:t>
            </w:r>
            <w:r>
              <w:rPr>
                <w:rStyle w:val="Strong"/>
              </w:rPr>
              <w:t>s</w:t>
            </w:r>
          </w:p>
          <w:p w14:paraId="3ED95B42"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338ED9DB" w14:textId="15300FE5" w:rsidR="00D0053D" w:rsidRDefault="00D0053D" w:rsidP="00D0053D">
            <w:r w:rsidRPr="004F5058">
              <w:t>Assessors must manage authenticity for any assessment from a public source, because</w:t>
            </w:r>
            <w:r>
              <w:t xml:space="preserve"> </w:t>
            </w:r>
            <w:r w:rsidR="00C55FE3">
              <w:t>ākonga/learner</w:t>
            </w:r>
            <w:r w:rsidRPr="004F5058">
              <w:t xml:space="preserve">s may have access to the assessment schedule or </w:t>
            </w:r>
            <w:r w:rsidR="00C55FE3">
              <w:t>ākonga/learner</w:t>
            </w:r>
            <w:r w:rsidRPr="004F5058">
              <w:t xml:space="preserve"> exemplar material. Use of</w:t>
            </w:r>
            <w:r>
              <w:t xml:space="preserve"> </w:t>
            </w:r>
            <w:r w:rsidRPr="004F5058">
              <w:t xml:space="preserve">this assessment resource without modification may mean that </w:t>
            </w:r>
            <w:r w:rsidR="00C55FE3">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0A486919"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16F4A2F3" w14:textId="77777777" w:rsidR="00D0053D" w:rsidRDefault="00D0053D" w:rsidP="00D0053D">
            <w:pPr>
              <w:rPr>
                <w:rFonts w:eastAsia="Mulish" w:cs="Mulish"/>
                <w:color w:val="0563C1"/>
              </w:rPr>
            </w:pPr>
            <w:r w:rsidRPr="00126124">
              <w:rPr>
                <w:rFonts w:eastAsia="Inter" w:cs="Inter"/>
                <w:szCs w:val="22"/>
              </w:rPr>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126124">
              <w:rPr>
                <w:rFonts w:eastAsia="Inter" w:cs="Inter"/>
                <w:szCs w:val="22"/>
              </w:rPr>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421C06F7" w14:textId="6166C408"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r w:rsidR="00C55FE3" w:rsidRPr="004823D3">
              <w:t>ākonga/learner</w:t>
            </w:r>
            <w:r w:rsidR="00C55FE3" w:rsidRPr="75F2CE7F">
              <w:rPr>
                <w:rFonts w:eastAsia="Inter" w:cs="Inter"/>
                <w:szCs w:val="22"/>
              </w:rPr>
              <w:t xml:space="preserve"> </w:t>
            </w:r>
            <w:r w:rsidRPr="75F2CE7F">
              <w:rPr>
                <w:rFonts w:eastAsia="Inter" w:cs="Inter"/>
                <w:szCs w:val="22"/>
              </w:rPr>
              <w:t>with too much assessment.</w:t>
            </w:r>
          </w:p>
        </w:tc>
      </w:tr>
    </w:tbl>
    <w:p w14:paraId="73888836" w14:textId="77777777" w:rsidR="00474691" w:rsidRDefault="00474691" w:rsidP="00212C53"/>
    <w:p w14:paraId="57DE738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FA1DD8">
        <w:rPr>
          <w:rStyle w:val="PageNumber"/>
          <w:noProof/>
          <w:lang w:val="en-GB"/>
        </w:rPr>
        <w:t>2</w:t>
      </w:r>
      <w:r w:rsidRPr="00EE39FF">
        <w:rPr>
          <w:rStyle w:val="PageNumber"/>
          <w:lang w:val="en-GB"/>
        </w:rPr>
        <w:fldChar w:fldCharType="end"/>
      </w:r>
    </w:p>
    <w:p w14:paraId="0C030240"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FA1DD8">
        <w:rPr>
          <w:rStyle w:val="PageNumber"/>
          <w:noProof/>
          <w:lang w:val="en-GB"/>
        </w:rPr>
        <w:t>2</w:t>
      </w:r>
      <w:r w:rsidRPr="00EE39FF">
        <w:rPr>
          <w:rStyle w:val="PageNumber"/>
          <w:lang w:val="en-GB"/>
        </w:rPr>
        <w:fldChar w:fldCharType="end"/>
      </w:r>
    </w:p>
    <w:p w14:paraId="66BBF62B" w14:textId="77777777" w:rsidR="00126124" w:rsidRDefault="00126124">
      <w:pPr>
        <w:spacing w:before="0" w:after="0"/>
        <w:rPr>
          <w:rFonts w:ascii="Mulish" w:eastAsiaTheme="majorEastAsia" w:hAnsi="Mulish" w:cstheme="majorBidi"/>
          <w:b/>
          <w:bCs/>
          <w:color w:val="005A69"/>
          <w:sz w:val="28"/>
          <w:szCs w:val="28"/>
        </w:rPr>
      </w:pPr>
      <w:r>
        <w:rPr>
          <w:b/>
          <w:bCs/>
          <w:color w:val="005A69"/>
          <w:sz w:val="28"/>
          <w:szCs w:val="28"/>
        </w:rPr>
        <w:br w:type="page"/>
      </w:r>
    </w:p>
    <w:p w14:paraId="6A79FC8E" w14:textId="30A93751"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76DAE278" w14:textId="48B51DD9" w:rsidR="00FA1DD8" w:rsidRPr="00F67967" w:rsidRDefault="00FA1DD8" w:rsidP="00FA1DD8">
      <w:r w:rsidRPr="009D7658">
        <w:t xml:space="preserve">In this activity, </w:t>
      </w:r>
      <w:r w:rsidR="00C55FE3">
        <w:t>ākonga/learner</w:t>
      </w:r>
      <w:r w:rsidRPr="009D7658">
        <w:t>s will explain two concepts of law in terms of the key elements for each in relation to actual examples.</w:t>
      </w:r>
    </w:p>
    <w:p w14:paraId="39EA7ED5"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0F58B3C0" w14:textId="77777777" w:rsidR="00FA1DD8" w:rsidRPr="00F67967" w:rsidRDefault="00FA1DD8" w:rsidP="00FA1DD8">
      <w:pPr>
        <w:pStyle w:val="Bullet"/>
        <w:ind w:hanging="357"/>
        <w:rPr>
          <w:rFonts w:eastAsia="Inter" w:cs="Inter"/>
          <w:szCs w:val="22"/>
        </w:rPr>
      </w:pPr>
      <w:r w:rsidRPr="3EAC53FA">
        <w:rPr>
          <w:rFonts w:eastAsia="Inter" w:cs="Inter"/>
          <w:szCs w:val="22"/>
        </w:rPr>
        <w:t xml:space="preserve">For award with </w:t>
      </w:r>
      <w:r w:rsidRPr="3EAC53FA">
        <w:rPr>
          <w:rFonts w:eastAsia="Inter" w:cs="Inter"/>
          <w:b/>
          <w:bCs/>
          <w:i/>
          <w:iCs/>
          <w:szCs w:val="22"/>
        </w:rPr>
        <w:t>Achieved</w:t>
      </w:r>
      <w:r w:rsidRPr="3EAC53FA">
        <w:rPr>
          <w:rFonts w:eastAsia="Inter" w:cs="Inter"/>
          <w:szCs w:val="22"/>
        </w:rPr>
        <w:t>, concepts of law are explained in terms of their key elements in relation to actual examples.</w:t>
      </w:r>
    </w:p>
    <w:p w14:paraId="58F48AF0" w14:textId="77777777" w:rsidR="00FA1DD8" w:rsidRPr="00F67967" w:rsidRDefault="00FA1DD8" w:rsidP="00FA1DD8">
      <w:pPr>
        <w:pStyle w:val="Bullet"/>
        <w:ind w:hanging="357"/>
        <w:rPr>
          <w:rFonts w:eastAsia="Inter" w:cs="Inter"/>
          <w:szCs w:val="22"/>
        </w:rPr>
      </w:pPr>
      <w:r w:rsidRPr="3EAC53FA">
        <w:rPr>
          <w:rFonts w:eastAsia="Inter" w:cs="Inter"/>
          <w:szCs w:val="22"/>
        </w:rPr>
        <w:t xml:space="preserve">For award with </w:t>
      </w:r>
      <w:r w:rsidRPr="3EAC53FA">
        <w:rPr>
          <w:rFonts w:eastAsia="Inter" w:cs="Inter"/>
          <w:b/>
          <w:bCs/>
          <w:i/>
          <w:iCs/>
          <w:szCs w:val="22"/>
        </w:rPr>
        <w:t>Merit</w:t>
      </w:r>
      <w:r w:rsidRPr="3EAC53FA">
        <w:rPr>
          <w:rFonts w:eastAsia="Inter" w:cs="Inter"/>
          <w:szCs w:val="22"/>
        </w:rPr>
        <w:t xml:space="preserve"> an explanation of one key element for each of the two concepts of law </w:t>
      </w:r>
      <w:r w:rsidRPr="3EAC53FA">
        <w:rPr>
          <w:rFonts w:eastAsia="Inter" w:cs="Inter"/>
          <w:szCs w:val="22"/>
          <w:lang w:val="en-GB"/>
        </w:rPr>
        <w:t xml:space="preserve">is demonstrated by </w:t>
      </w:r>
      <w:r w:rsidRPr="3EAC53FA">
        <w:rPr>
          <w:rFonts w:eastAsia="Inter" w:cs="Inter"/>
          <w:szCs w:val="22"/>
        </w:rPr>
        <w:t>selecting actual examples and applying relevant supporting detail that may include but is not limited to any one of:</w:t>
      </w:r>
    </w:p>
    <w:p w14:paraId="38831040"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particular facts and their importance within the actual examples;</w:t>
      </w:r>
    </w:p>
    <w:p w14:paraId="171332C8"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particular legislation;</w:t>
      </w:r>
    </w:p>
    <w:p w14:paraId="568FD9BA"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case law;</w:t>
      </w:r>
    </w:p>
    <w:p w14:paraId="67A0A1D0"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news media reports.</w:t>
      </w:r>
    </w:p>
    <w:p w14:paraId="186CA253" w14:textId="77777777" w:rsidR="00FA1DD8" w:rsidRPr="00F67967" w:rsidRDefault="00FA1DD8" w:rsidP="00FA1DD8">
      <w:pPr>
        <w:pStyle w:val="Bullet"/>
        <w:ind w:hanging="357"/>
        <w:rPr>
          <w:rFonts w:eastAsia="Inter" w:cs="Inter"/>
          <w:szCs w:val="22"/>
        </w:rPr>
      </w:pPr>
      <w:r w:rsidRPr="3EAC53FA">
        <w:rPr>
          <w:rFonts w:eastAsia="Inter" w:cs="Inter"/>
          <w:szCs w:val="22"/>
        </w:rPr>
        <w:t>For award with</w:t>
      </w:r>
      <w:r w:rsidRPr="3EAC53FA">
        <w:rPr>
          <w:rFonts w:eastAsia="Inter" w:cs="Inter"/>
          <w:color w:val="818181"/>
          <w:sz w:val="24"/>
        </w:rPr>
        <w:t xml:space="preserve"> </w:t>
      </w:r>
      <w:r w:rsidRPr="3EAC53FA">
        <w:rPr>
          <w:rFonts w:eastAsia="Inter" w:cs="Inter"/>
          <w:b/>
          <w:bCs/>
          <w:i/>
          <w:iCs/>
          <w:szCs w:val="22"/>
        </w:rPr>
        <w:t xml:space="preserve">Excellence </w:t>
      </w:r>
      <w:r w:rsidRPr="3EAC53FA">
        <w:rPr>
          <w:rFonts w:eastAsia="Inter" w:cs="Inter"/>
          <w:szCs w:val="22"/>
        </w:rPr>
        <w:t>the fully developed explanation of one key element for each of the two concepts of law is demonstrated by:</w:t>
      </w:r>
    </w:p>
    <w:p w14:paraId="1A9C0400"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applying each concept of law to an actual example;</w:t>
      </w:r>
    </w:p>
    <w:p w14:paraId="6E52302A" w14:textId="77777777" w:rsidR="00FA1DD8" w:rsidRDefault="00FA1DD8" w:rsidP="00FA1DD8">
      <w:pPr>
        <w:pStyle w:val="ListParagraph"/>
        <w:numPr>
          <w:ilvl w:val="0"/>
          <w:numId w:val="12"/>
        </w:numPr>
        <w:ind w:hanging="357"/>
        <w:rPr>
          <w:rFonts w:eastAsia="Inter" w:cs="Inter"/>
          <w:szCs w:val="22"/>
        </w:rPr>
      </w:pPr>
      <w:r w:rsidRPr="3EAC53FA">
        <w:rPr>
          <w:rFonts w:eastAsia="Inter" w:cs="Inter"/>
          <w:szCs w:val="22"/>
        </w:rPr>
        <w:t>selecting and applying a range of relevant supporting detail;</w:t>
      </w:r>
    </w:p>
    <w:p w14:paraId="44667559" w14:textId="77777777" w:rsidR="00FA1DD8" w:rsidRPr="00F67967" w:rsidRDefault="00FA1DD8" w:rsidP="00FA1DD8">
      <w:pPr>
        <w:pStyle w:val="ListParagraph"/>
        <w:numPr>
          <w:ilvl w:val="0"/>
          <w:numId w:val="12"/>
        </w:numPr>
        <w:ind w:hanging="357"/>
        <w:rPr>
          <w:rFonts w:eastAsia="Inter" w:cs="Inter"/>
          <w:szCs w:val="22"/>
        </w:rPr>
      </w:pPr>
      <w:r w:rsidRPr="3EAC53FA">
        <w:rPr>
          <w:rFonts w:eastAsia="Inter" w:cs="Inter"/>
          <w:szCs w:val="22"/>
        </w:rPr>
        <w:t>communicating clear conclusions.</w:t>
      </w:r>
      <w:r w:rsidRPr="3EAC53FA">
        <w:rPr>
          <w:rFonts w:ascii="Mulish" w:eastAsia="Mulish" w:hAnsi="Mulish" w:cs="Mulish"/>
        </w:rPr>
        <w:t xml:space="preserve"> </w:t>
      </w:r>
    </w:p>
    <w:p w14:paraId="379D4D54" w14:textId="5A85A53E" w:rsidR="003F73CB" w:rsidRPr="00FA1DD8" w:rsidRDefault="003F73CB" w:rsidP="00FA1DD8">
      <w:pPr>
        <w:pStyle w:val="Heading1"/>
        <w:rPr>
          <w:rFonts w:eastAsia="Mulish" w:cs="Mulish"/>
        </w:rPr>
      </w:pPr>
      <w:r w:rsidRPr="003E2601">
        <w:rPr>
          <w:b/>
          <w:bCs/>
          <w:color w:val="005A69"/>
          <w:sz w:val="28"/>
          <w:szCs w:val="28"/>
        </w:rPr>
        <w:t>Conditions of Assessment</w:t>
      </w:r>
    </w:p>
    <w:p w14:paraId="6B1477F9" w14:textId="77777777" w:rsidR="00FA1DD8" w:rsidRDefault="00FA1DD8" w:rsidP="00FA1DD8">
      <w:r>
        <w:t>Assessors will set the conditions of assessment as appropriate.</w:t>
      </w:r>
    </w:p>
    <w:p w14:paraId="7A668D50"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44087C3C" w14:textId="262CC36B" w:rsidR="00FA1DD8" w:rsidRDefault="00FA1DD8" w:rsidP="00FA1DD8">
      <w:r>
        <w:t xml:space="preserve">This assessment activity has two tasks. Both tasks involved the </w:t>
      </w:r>
      <w:r w:rsidR="00C55FE3">
        <w:t>ākonga/learner</w:t>
      </w:r>
      <w:r>
        <w:t xml:space="preserve"> choosing a broad or specific concept of law, identifying an actual example to use in the explanation of the concept, and completing an explanation of the concept which defines it, covers its key elements and which refers to the chosen actual examples.</w:t>
      </w:r>
    </w:p>
    <w:p w14:paraId="2A7975EB"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41981503" w14:textId="77777777" w:rsidR="00FA1DD8" w:rsidRDefault="00FA1DD8" w:rsidP="00FA1DD8">
      <w:r w:rsidRPr="009D7658">
        <w:t>There are no specific resources required.</w:t>
      </w:r>
    </w:p>
    <w:p w14:paraId="6DD1D328"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65008451" w14:textId="77777777" w:rsidR="00FA1DD8" w:rsidRPr="00FA1DD8" w:rsidRDefault="00FA1DD8" w:rsidP="00FA1DD8">
      <w:r w:rsidRPr="00FA1DD8">
        <w:t xml:space="preserve">Teaching and learning guidelines that inform legal studies as it is taught in New Zealand can be found at </w:t>
      </w:r>
      <w:hyperlink r:id="rId13">
        <w:r w:rsidRPr="00FA1DD8">
          <w:rPr>
            <w:color w:val="0000FF"/>
            <w:u w:val="single" w:color="0000FF"/>
          </w:rPr>
          <w:t>http://seniorsecondary.tki.org.nz/Social-sciences/Legal-studies</w:t>
        </w:r>
        <w:r w:rsidRPr="00FA1DD8">
          <w:t>.</w:t>
        </w:r>
      </w:hyperlink>
    </w:p>
    <w:p w14:paraId="51999702" w14:textId="77777777" w:rsidR="001D1125" w:rsidRPr="00D0053D" w:rsidRDefault="001D1125" w:rsidP="00D0053D">
      <w:pPr>
        <w:pStyle w:val="ASMItalics"/>
        <w:sectPr w:rsidR="001D1125" w:rsidRPr="00D0053D" w:rsidSect="007E7E7D">
          <w:footerReference w:type="even" r:id="rId14"/>
          <w:footerReference w:type="default" r:id="rId15"/>
          <w:headerReference w:type="first" r:id="rId16"/>
          <w:footerReference w:type="first" r:id="rId17"/>
          <w:pgSz w:w="11906" w:h="16838"/>
          <w:pgMar w:top="1440" w:right="1440" w:bottom="1440" w:left="1440" w:header="1984" w:footer="709" w:gutter="0"/>
          <w:cols w:space="708"/>
          <w:titlePg/>
          <w:docGrid w:linePitch="360"/>
        </w:sectPr>
      </w:pPr>
    </w:p>
    <w:p w14:paraId="0C42FDE6"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619D317F" w14:textId="77777777" w:rsidTr="00C733E4">
        <w:trPr>
          <w:trHeight w:val="541"/>
        </w:trPr>
        <w:tc>
          <w:tcPr>
            <w:tcW w:w="2681" w:type="dxa"/>
            <w:tcBorders>
              <w:right w:val="single" w:sz="4" w:space="0" w:color="auto"/>
            </w:tcBorders>
            <w:shd w:val="clear" w:color="auto" w:fill="F2F2F2" w:themeFill="background1" w:themeFillShade="F2"/>
            <w:vAlign w:val="center"/>
          </w:tcPr>
          <w:p w14:paraId="01130FB0"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534D9014" w14:textId="4861A8F9" w:rsidR="003F2386" w:rsidRPr="005C77DB" w:rsidRDefault="00FA1DD8" w:rsidP="000D22C4">
            <w:pPr>
              <w:rPr>
                <w:rFonts w:asciiTheme="minorHAnsi" w:hAnsiTheme="minorHAnsi"/>
              </w:rPr>
            </w:pPr>
            <w:r>
              <w:t>27842</w:t>
            </w:r>
          </w:p>
        </w:tc>
      </w:tr>
      <w:tr w:rsidR="003F73CB" w14:paraId="0515811D" w14:textId="77777777" w:rsidTr="00C733E4">
        <w:trPr>
          <w:trHeight w:val="421"/>
        </w:trPr>
        <w:tc>
          <w:tcPr>
            <w:tcW w:w="2681" w:type="dxa"/>
            <w:shd w:val="clear" w:color="auto" w:fill="F2F2F2" w:themeFill="background1" w:themeFillShade="F2"/>
            <w:vAlign w:val="center"/>
          </w:tcPr>
          <w:p w14:paraId="6680BF75"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743DE20A" w14:textId="15094C3C" w:rsidR="003F73CB" w:rsidRPr="00235FFE" w:rsidRDefault="00FA1DD8" w:rsidP="00644755">
            <w:r>
              <w:t>Explain concepts of law</w:t>
            </w:r>
          </w:p>
        </w:tc>
      </w:tr>
      <w:tr w:rsidR="003F2386" w14:paraId="590EAD7D" w14:textId="77777777" w:rsidTr="00644755">
        <w:trPr>
          <w:trHeight w:val="413"/>
        </w:trPr>
        <w:tc>
          <w:tcPr>
            <w:tcW w:w="2681" w:type="dxa"/>
            <w:shd w:val="clear" w:color="auto" w:fill="F2F2F2" w:themeFill="background1" w:themeFillShade="F2"/>
            <w:vAlign w:val="center"/>
          </w:tcPr>
          <w:p w14:paraId="2506E32B"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1445B3DA" w14:textId="5D24D17F" w:rsidR="003F2386" w:rsidRPr="00235FFE" w:rsidRDefault="00FA1DD8" w:rsidP="00644755">
            <w:r>
              <w:t>2</w:t>
            </w:r>
          </w:p>
        </w:tc>
        <w:tc>
          <w:tcPr>
            <w:tcW w:w="2484" w:type="dxa"/>
            <w:shd w:val="clear" w:color="auto" w:fill="F2F2F2" w:themeFill="background1" w:themeFillShade="F2"/>
            <w:vAlign w:val="center"/>
          </w:tcPr>
          <w:p w14:paraId="511173C2"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2592B0D8" w14:textId="71A6EFE0" w:rsidR="003F2386" w:rsidRPr="00235FFE" w:rsidRDefault="00FA1DD8" w:rsidP="00644755">
            <w:r>
              <w:t>4</w:t>
            </w:r>
          </w:p>
        </w:tc>
        <w:tc>
          <w:tcPr>
            <w:tcW w:w="2484" w:type="dxa"/>
            <w:shd w:val="clear" w:color="auto" w:fill="F2F2F2" w:themeFill="background1" w:themeFillShade="F2"/>
            <w:vAlign w:val="center"/>
          </w:tcPr>
          <w:p w14:paraId="0797205F"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4BC17E14" w14:textId="2F3AFD8C" w:rsidR="003F2386" w:rsidRPr="00235FFE" w:rsidRDefault="00FA1DD8" w:rsidP="00644755">
            <w:r>
              <w:t>3</w:t>
            </w:r>
          </w:p>
        </w:tc>
      </w:tr>
    </w:tbl>
    <w:p w14:paraId="232287A7" w14:textId="77777777" w:rsidR="003F2386" w:rsidRDefault="003F2386" w:rsidP="00212C53"/>
    <w:p w14:paraId="7EBAD314"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3C1D9F8A" w14:textId="77777777" w:rsidTr="00DD30BE">
        <w:tc>
          <w:tcPr>
            <w:tcW w:w="1664" w:type="pct"/>
            <w:tcBorders>
              <w:bottom w:val="single" w:sz="4" w:space="0" w:color="auto"/>
            </w:tcBorders>
            <w:shd w:val="clear" w:color="auto" w:fill="F2F2F2" w:themeFill="background1" w:themeFillShade="F2"/>
            <w:vAlign w:val="center"/>
          </w:tcPr>
          <w:p w14:paraId="6040960F"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28C99797"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58C94309"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7033EF16" w14:textId="77777777" w:rsidTr="0005677A">
        <w:tc>
          <w:tcPr>
            <w:tcW w:w="1664" w:type="pct"/>
            <w:tcBorders>
              <w:top w:val="single" w:sz="4" w:space="0" w:color="auto"/>
              <w:left w:val="single" w:sz="4" w:space="0" w:color="auto"/>
              <w:bottom w:val="single" w:sz="4" w:space="0" w:color="auto"/>
              <w:right w:val="single" w:sz="4" w:space="0" w:color="auto"/>
            </w:tcBorders>
          </w:tcPr>
          <w:p w14:paraId="577E40DB" w14:textId="3EC596ED" w:rsidR="003F73CB" w:rsidRPr="003F73CB" w:rsidRDefault="00FA1DD8" w:rsidP="002030CB">
            <w:r>
              <w:t>Key elements of two concepts of law are explained in relation to actual examples.</w:t>
            </w:r>
          </w:p>
        </w:tc>
        <w:tc>
          <w:tcPr>
            <w:tcW w:w="1669" w:type="pct"/>
            <w:tcBorders>
              <w:top w:val="single" w:sz="4" w:space="0" w:color="auto"/>
              <w:left w:val="single" w:sz="4" w:space="0" w:color="auto"/>
              <w:bottom w:val="single" w:sz="4" w:space="0" w:color="auto"/>
              <w:right w:val="single" w:sz="4" w:space="0" w:color="auto"/>
            </w:tcBorders>
          </w:tcPr>
          <w:p w14:paraId="2E0E23A7" w14:textId="77777777" w:rsidR="00FA1DD8" w:rsidRDefault="00FA1DD8" w:rsidP="00FA1DD8">
            <w:r>
              <w:t xml:space="preserve">The </w:t>
            </w:r>
            <w:r w:rsidRPr="00416FB6">
              <w:t>explanation</w:t>
            </w:r>
            <w:r>
              <w:t xml:space="preserve"> of one key element for each of the two concepts of law </w:t>
            </w:r>
            <w:r>
              <w:rPr>
                <w:lang w:val="en-GB"/>
              </w:rPr>
              <w:t xml:space="preserve">is demonstrated by </w:t>
            </w:r>
            <w:r>
              <w:t>selecting actual examples and applying relevant supporting detail that may include but is not limited to any one of:</w:t>
            </w:r>
          </w:p>
          <w:p w14:paraId="6F7A8E23" w14:textId="77777777" w:rsidR="00FA1DD8" w:rsidRPr="00416FB6" w:rsidRDefault="00FA1DD8" w:rsidP="00FA1DD8">
            <w:pPr>
              <w:pStyle w:val="ListParagraph"/>
              <w:numPr>
                <w:ilvl w:val="0"/>
                <w:numId w:val="13"/>
              </w:numPr>
              <w:tabs>
                <w:tab w:val="left" w:pos="336"/>
              </w:tabs>
              <w:spacing w:before="0" w:after="0"/>
              <w:ind w:left="336" w:hanging="336"/>
            </w:pPr>
            <w:r w:rsidRPr="00056888">
              <w:t>particular facts and their importance within the actual examples;</w:t>
            </w:r>
          </w:p>
          <w:p w14:paraId="4BABD810" w14:textId="77777777" w:rsidR="00FA1DD8" w:rsidRPr="00663D62" w:rsidRDefault="00FA1DD8" w:rsidP="00FA1DD8">
            <w:pPr>
              <w:pStyle w:val="ListParagraph"/>
              <w:numPr>
                <w:ilvl w:val="0"/>
                <w:numId w:val="13"/>
              </w:numPr>
              <w:tabs>
                <w:tab w:val="left" w:pos="336"/>
              </w:tabs>
              <w:spacing w:before="0" w:after="0"/>
              <w:ind w:left="336" w:hanging="336"/>
            </w:pPr>
            <w:r w:rsidRPr="00056888">
              <w:t>particular legislation;</w:t>
            </w:r>
          </w:p>
          <w:p w14:paraId="2D02D1ED" w14:textId="77777777" w:rsidR="008E68A6" w:rsidRDefault="00FA1DD8" w:rsidP="008E68A6">
            <w:pPr>
              <w:pStyle w:val="ListParagraph"/>
              <w:numPr>
                <w:ilvl w:val="0"/>
                <w:numId w:val="13"/>
              </w:numPr>
              <w:tabs>
                <w:tab w:val="left" w:pos="336"/>
              </w:tabs>
              <w:spacing w:before="0" w:after="0"/>
              <w:ind w:left="336" w:hanging="336"/>
            </w:pPr>
            <w:r w:rsidRPr="00056888">
              <w:t>case law;</w:t>
            </w:r>
          </w:p>
          <w:p w14:paraId="218AF597" w14:textId="4CF34DF7" w:rsidR="003F73CB" w:rsidRPr="003F73CB" w:rsidRDefault="00FA1DD8" w:rsidP="008E68A6">
            <w:pPr>
              <w:pStyle w:val="ListParagraph"/>
              <w:numPr>
                <w:ilvl w:val="0"/>
                <w:numId w:val="13"/>
              </w:numPr>
              <w:tabs>
                <w:tab w:val="left" w:pos="336"/>
              </w:tabs>
              <w:spacing w:before="0" w:after="0"/>
              <w:ind w:left="336" w:hanging="336"/>
            </w:pPr>
            <w:r w:rsidRPr="00056888">
              <w:t>news media reports.</w:t>
            </w:r>
          </w:p>
        </w:tc>
        <w:tc>
          <w:tcPr>
            <w:tcW w:w="1667" w:type="pct"/>
            <w:tcBorders>
              <w:top w:val="single" w:sz="4" w:space="0" w:color="auto"/>
              <w:left w:val="single" w:sz="4" w:space="0" w:color="auto"/>
              <w:bottom w:val="single" w:sz="4" w:space="0" w:color="auto"/>
              <w:right w:val="single" w:sz="4" w:space="0" w:color="auto"/>
            </w:tcBorders>
          </w:tcPr>
          <w:p w14:paraId="460ED050" w14:textId="77777777" w:rsidR="00FA1DD8" w:rsidRDefault="00FA1DD8" w:rsidP="00FA1DD8">
            <w:r>
              <w:t xml:space="preserve">The fully developed </w:t>
            </w:r>
            <w:r w:rsidRPr="003911ED">
              <w:t>explanation</w:t>
            </w:r>
            <w:r>
              <w:t xml:space="preserve"> of one key element for each of the two concepts of law</w:t>
            </w:r>
            <w:r w:rsidRPr="003911ED">
              <w:t xml:space="preserve"> </w:t>
            </w:r>
            <w:r>
              <w:t>is demonstrated by:</w:t>
            </w:r>
          </w:p>
          <w:p w14:paraId="415A6EB2" w14:textId="77777777" w:rsidR="00FA1DD8" w:rsidRDefault="00FA1DD8" w:rsidP="00FA1DD8">
            <w:pPr>
              <w:pStyle w:val="ListParagraph"/>
              <w:numPr>
                <w:ilvl w:val="0"/>
                <w:numId w:val="13"/>
              </w:numPr>
              <w:tabs>
                <w:tab w:val="left" w:pos="336"/>
              </w:tabs>
              <w:spacing w:before="0" w:after="0"/>
              <w:ind w:left="336" w:hanging="336"/>
            </w:pPr>
            <w:r>
              <w:t>applying each concept of law to an actual example;</w:t>
            </w:r>
          </w:p>
          <w:p w14:paraId="54B80FE1" w14:textId="77777777" w:rsidR="008E68A6" w:rsidRDefault="00FA1DD8" w:rsidP="008E68A6">
            <w:pPr>
              <w:pStyle w:val="ListParagraph"/>
              <w:numPr>
                <w:ilvl w:val="0"/>
                <w:numId w:val="13"/>
              </w:numPr>
              <w:tabs>
                <w:tab w:val="left" w:pos="336"/>
              </w:tabs>
              <w:spacing w:before="0" w:after="0"/>
              <w:ind w:left="336" w:hanging="336"/>
            </w:pPr>
            <w:r>
              <w:t>selecting and applying a range of relevant supporting detail;</w:t>
            </w:r>
          </w:p>
          <w:p w14:paraId="6AFC6823" w14:textId="01592A4A" w:rsidR="003F73CB" w:rsidRDefault="00FA1DD8" w:rsidP="008E68A6">
            <w:pPr>
              <w:pStyle w:val="ListParagraph"/>
              <w:numPr>
                <w:ilvl w:val="0"/>
                <w:numId w:val="13"/>
              </w:numPr>
              <w:tabs>
                <w:tab w:val="left" w:pos="336"/>
              </w:tabs>
              <w:spacing w:before="0" w:after="0"/>
              <w:ind w:left="336" w:hanging="336"/>
            </w:pPr>
            <w:r>
              <w:t>communicating clear conclusions.</w:t>
            </w:r>
          </w:p>
        </w:tc>
      </w:tr>
    </w:tbl>
    <w:p w14:paraId="1368203F" w14:textId="77777777" w:rsidR="003F73CB" w:rsidRPr="00C752B0" w:rsidRDefault="003F73CB" w:rsidP="00DD30BE"/>
    <w:p w14:paraId="1CA9D11A" w14:textId="77777777" w:rsidR="00DF277B" w:rsidRDefault="00DF277B" w:rsidP="00C733E4">
      <w:pPr>
        <w:pStyle w:val="Heading1"/>
        <w:sectPr w:rsidR="00DF277B" w:rsidSect="007E7E7D">
          <w:headerReference w:type="default" r:id="rId18"/>
          <w:headerReference w:type="first" r:id="rId19"/>
          <w:footerReference w:type="first" r:id="rId20"/>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126124" w14:paraId="47E56B36" w14:textId="77777777" w:rsidTr="007F1996">
        <w:trPr>
          <w:tblHeader/>
        </w:trPr>
        <w:tc>
          <w:tcPr>
            <w:tcW w:w="531" w:type="pct"/>
            <w:tcBorders>
              <w:bottom w:val="single" w:sz="4" w:space="0" w:color="auto"/>
            </w:tcBorders>
            <w:shd w:val="clear" w:color="auto" w:fill="F2F2F2" w:themeFill="background1" w:themeFillShade="F2"/>
            <w:vAlign w:val="center"/>
          </w:tcPr>
          <w:p w14:paraId="2D6D37B0" w14:textId="77777777" w:rsidR="00126124" w:rsidRPr="00180FFE" w:rsidRDefault="00126124" w:rsidP="007F1996">
            <w:pPr>
              <w:pStyle w:val="criteriatableheading"/>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51FE1D06" w14:textId="77777777" w:rsidR="00126124" w:rsidRPr="00180FFE" w:rsidRDefault="00126124" w:rsidP="007F1996">
            <w:pPr>
              <w:pStyle w:val="criteriatableheading"/>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1CAC50F7" w14:textId="77777777" w:rsidR="00126124" w:rsidRPr="00180FFE" w:rsidRDefault="00126124" w:rsidP="007F1996">
            <w:pPr>
              <w:pStyle w:val="criteriatableheading"/>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19AAC8C8" w14:textId="77777777" w:rsidR="00126124" w:rsidRPr="00180FFE" w:rsidRDefault="00126124" w:rsidP="007F1996">
            <w:pPr>
              <w:pStyle w:val="criteriatableheading"/>
              <w:rPr>
                <w:rStyle w:val="Strong"/>
                <w:b/>
                <w:bCs w:val="0"/>
              </w:rPr>
            </w:pPr>
            <w:r w:rsidRPr="00180FFE">
              <w:rPr>
                <w:rStyle w:val="Strong"/>
                <w:b/>
                <w:bCs w:val="0"/>
              </w:rPr>
              <w:t>Achievement with Excellence</w:t>
            </w:r>
          </w:p>
        </w:tc>
      </w:tr>
      <w:tr w:rsidR="00126124" w14:paraId="16390F25" w14:textId="77777777" w:rsidTr="007F1996">
        <w:tc>
          <w:tcPr>
            <w:tcW w:w="531" w:type="pct"/>
            <w:tcBorders>
              <w:top w:val="single" w:sz="4" w:space="0" w:color="auto"/>
              <w:left w:val="single" w:sz="4" w:space="0" w:color="auto"/>
              <w:bottom w:val="single" w:sz="4" w:space="0" w:color="auto"/>
              <w:right w:val="single" w:sz="4" w:space="0" w:color="auto"/>
            </w:tcBorders>
          </w:tcPr>
          <w:p w14:paraId="474EC631" w14:textId="77777777" w:rsidR="00126124" w:rsidRDefault="00126124" w:rsidP="007F1996">
            <w:pPr>
              <w:pStyle w:val="criteriatableheading"/>
              <w:rPr>
                <w:rFonts w:ascii="Inter" w:eastAsia="Inter" w:hAnsi="Inter" w:cs="Inter"/>
              </w:rPr>
            </w:pPr>
            <w:r w:rsidRPr="43765B2B">
              <w:rPr>
                <w:rFonts w:ascii="Inter" w:eastAsia="Inter" w:hAnsi="Inter" w:cs="Inter"/>
              </w:rPr>
              <w:t>ONE</w:t>
            </w:r>
          </w:p>
          <w:p w14:paraId="34161BE5" w14:textId="77777777" w:rsidR="00126124" w:rsidRDefault="00126124" w:rsidP="007F1996">
            <w:pPr>
              <w:pStyle w:val="criteriatableheading"/>
              <w:rPr>
                <w:rFonts w:ascii="Inter" w:eastAsia="Inter" w:hAnsi="Inter" w:cs="Inter"/>
              </w:rPr>
            </w:pPr>
            <w:r w:rsidRPr="43765B2B">
              <w:rPr>
                <w:rFonts w:ascii="Inter" w:eastAsia="Inter" w:hAnsi="Inter" w:cs="Inter"/>
              </w:rPr>
              <w:t>Outcome 1</w:t>
            </w:r>
          </w:p>
          <w:p w14:paraId="4F38EEB7" w14:textId="77777777" w:rsidR="00126124" w:rsidRPr="00C81F3C" w:rsidRDefault="00126124" w:rsidP="007F1996">
            <w:pPr>
              <w:pStyle w:val="criteriatableheading"/>
              <w:rPr>
                <w:rFonts w:ascii="Inter" w:eastAsia="Inter" w:hAnsi="Inter" w:cs="Inter"/>
                <w:b w:val="0"/>
              </w:rPr>
            </w:pPr>
            <w:r w:rsidRPr="43765B2B">
              <w:rPr>
                <w:rFonts w:ascii="Inter" w:eastAsia="Inter" w:hAnsi="Inter" w:cs="Inter"/>
              </w:rPr>
              <w:t>PC 1.1</w:t>
            </w:r>
          </w:p>
        </w:tc>
        <w:tc>
          <w:tcPr>
            <w:tcW w:w="1490" w:type="pct"/>
            <w:tcBorders>
              <w:top w:val="single" w:sz="4" w:space="0" w:color="auto"/>
              <w:left w:val="single" w:sz="4" w:space="0" w:color="auto"/>
              <w:bottom w:val="single" w:sz="4" w:space="0" w:color="auto"/>
              <w:right w:val="single" w:sz="4" w:space="0" w:color="auto"/>
            </w:tcBorders>
          </w:tcPr>
          <w:p w14:paraId="562ACA1B" w14:textId="77777777" w:rsidR="00126124" w:rsidRDefault="00126124" w:rsidP="007F1996">
            <w:pPr>
              <w:pStyle w:val="TableParagraph"/>
              <w:spacing w:before="119"/>
              <w:rPr>
                <w:rFonts w:ascii="Inter" w:eastAsia="Inter" w:hAnsi="Inter" w:cs="Inter"/>
              </w:rPr>
            </w:pPr>
            <w:r w:rsidRPr="43765B2B">
              <w:rPr>
                <w:rFonts w:ascii="Inter" w:eastAsia="Inter" w:hAnsi="Inter" w:cs="Inter"/>
              </w:rPr>
              <w:t xml:space="preserve">An example answer for </w:t>
            </w:r>
            <w:r w:rsidRPr="43765B2B">
              <w:rPr>
                <w:rFonts w:ascii="Inter" w:eastAsia="Inter" w:hAnsi="Inter" w:cs="Inter"/>
                <w:b/>
                <w:bCs/>
              </w:rPr>
              <w:t xml:space="preserve">Task One </w:t>
            </w:r>
            <w:r w:rsidRPr="43765B2B">
              <w:rPr>
                <w:rFonts w:ascii="Inter" w:eastAsia="Inter" w:hAnsi="Inter" w:cs="Inter"/>
              </w:rPr>
              <w:t>could read:</w:t>
            </w:r>
          </w:p>
          <w:p w14:paraId="42984FAA" w14:textId="77777777" w:rsidR="00126124" w:rsidRDefault="00126124" w:rsidP="007F1996">
            <w:pPr>
              <w:rPr>
                <w:rFonts w:eastAsia="Inter" w:cs="Inter"/>
                <w:i/>
                <w:iCs/>
              </w:rPr>
            </w:pPr>
            <w:r w:rsidRPr="43765B2B">
              <w:rPr>
                <w:rFonts w:eastAsia="Inter" w:cs="Inter"/>
                <w:i/>
                <w:iCs/>
              </w:rPr>
              <w:t xml:space="preserve">Crime with the </w:t>
            </w:r>
            <w:r w:rsidRPr="43765B2B">
              <w:rPr>
                <w:rFonts w:eastAsia="Inter" w:cs="Inter"/>
              </w:rPr>
              <w:t xml:space="preserve">specific example </w:t>
            </w:r>
            <w:r w:rsidRPr="43765B2B">
              <w:rPr>
                <w:rFonts w:eastAsia="Inter" w:cs="Inter"/>
                <w:i/>
                <w:iCs/>
              </w:rPr>
              <w:t>being the defendant White being charged with murder in 1910 in England:</w:t>
            </w:r>
          </w:p>
          <w:p w14:paraId="68350F23" w14:textId="77777777" w:rsidR="00126124" w:rsidRDefault="00126124" w:rsidP="007F1996">
            <w:pPr>
              <w:pStyle w:val="TableParagraph"/>
              <w:spacing w:before="2"/>
              <w:ind w:right="260"/>
              <w:rPr>
                <w:rFonts w:ascii="Inter" w:eastAsia="Inter" w:hAnsi="Inter" w:cs="Inter"/>
                <w:i/>
                <w:iCs/>
              </w:rPr>
            </w:pPr>
            <w:r w:rsidRPr="43765B2B">
              <w:rPr>
                <w:rFonts w:ascii="Inter" w:eastAsia="Inter" w:hAnsi="Inter" w:cs="Inter"/>
                <w:i/>
                <w:iCs/>
              </w:rPr>
              <w:t>A crime is a harmful act or omission against the public which, upon conviction, is punishable by law. There are 3 elements of a crime: guilty mind, guilty act, and prohibition by statute.</w:t>
            </w:r>
          </w:p>
          <w:p w14:paraId="56929E82" w14:textId="77777777" w:rsidR="00126124" w:rsidRDefault="00126124" w:rsidP="007F1996">
            <w:pPr>
              <w:pStyle w:val="TableParagraph"/>
              <w:spacing w:before="1"/>
              <w:ind w:right="198"/>
              <w:rPr>
                <w:rFonts w:ascii="Inter" w:eastAsia="Inter" w:hAnsi="Inter" w:cs="Inter"/>
                <w:i/>
                <w:iCs/>
              </w:rPr>
            </w:pPr>
            <w:r w:rsidRPr="43765B2B">
              <w:rPr>
                <w:rFonts w:ascii="Inter" w:eastAsia="Inter" w:hAnsi="Inter" w:cs="Inter"/>
                <w:i/>
                <w:iCs/>
              </w:rPr>
              <w:t xml:space="preserve">In the English case of </w:t>
            </w:r>
            <w:r w:rsidRPr="43765B2B">
              <w:rPr>
                <w:rFonts w:ascii="Inter" w:eastAsia="Inter" w:hAnsi="Inter" w:cs="Inter"/>
                <w:i/>
                <w:iCs/>
                <w:u w:val="single"/>
              </w:rPr>
              <w:t>R v White</w:t>
            </w:r>
            <w:r w:rsidRPr="43765B2B">
              <w:rPr>
                <w:rFonts w:ascii="Inter" w:eastAsia="Inter" w:hAnsi="Inter" w:cs="Inter"/>
                <w:i/>
                <w:iCs/>
              </w:rPr>
              <w:t xml:space="preserve"> [1910], the defendant tried to murder his mother by putting potassium cyanide into her drink. She died soon after next to her drink which was only three- quarters full. However, it was shown that she died from heart failure not from the cyanide.</w:t>
            </w:r>
          </w:p>
          <w:p w14:paraId="51D7D78A" w14:textId="77777777" w:rsidR="00126124" w:rsidRDefault="00126124" w:rsidP="007F1996">
            <w:pPr>
              <w:pStyle w:val="TableParagraph"/>
              <w:ind w:right="296"/>
              <w:rPr>
                <w:rFonts w:ascii="Inter" w:eastAsia="Inter" w:hAnsi="Inter" w:cs="Inter"/>
                <w:i/>
                <w:iCs/>
              </w:rPr>
            </w:pPr>
            <w:r w:rsidRPr="43765B2B">
              <w:rPr>
                <w:rFonts w:ascii="Inter" w:eastAsia="Inter" w:hAnsi="Inter" w:cs="Inter"/>
                <w:i/>
                <w:iCs/>
              </w:rPr>
              <w:t>Murder is punishable by the Crimes Act 1961 (or the English equivalent) so meets the criteria of being prohibited by statute.</w:t>
            </w:r>
          </w:p>
          <w:p w14:paraId="60749BB4" w14:textId="77777777" w:rsidR="00126124" w:rsidRDefault="00126124" w:rsidP="007F1996">
            <w:pPr>
              <w:pStyle w:val="TableParagraph"/>
              <w:ind w:right="198"/>
              <w:rPr>
                <w:rFonts w:ascii="Inter" w:eastAsia="Inter" w:hAnsi="Inter" w:cs="Inter"/>
                <w:i/>
                <w:iCs/>
              </w:rPr>
            </w:pPr>
            <w:r w:rsidRPr="43765B2B">
              <w:rPr>
                <w:rFonts w:ascii="Inter" w:eastAsia="Inter" w:hAnsi="Inter" w:cs="Inter"/>
                <w:i/>
                <w:iCs/>
              </w:rPr>
              <w:t xml:space="preserve">The prosecution was able to prove the defendant had a guilty mind, as he definitely intended to cause </w:t>
            </w:r>
            <w:r w:rsidRPr="43765B2B">
              <w:rPr>
                <w:rFonts w:ascii="Inter" w:eastAsia="Inter" w:hAnsi="Inter" w:cs="Inter"/>
                <w:i/>
                <w:iCs/>
              </w:rPr>
              <w:lastRenderedPageBreak/>
              <w:t>death.</w:t>
            </w:r>
          </w:p>
          <w:p w14:paraId="748628AC" w14:textId="77777777" w:rsidR="00126124" w:rsidRDefault="00126124" w:rsidP="007F1996">
            <w:pPr>
              <w:pStyle w:val="TableParagraph"/>
              <w:ind w:right="125"/>
              <w:rPr>
                <w:rFonts w:ascii="Inter" w:eastAsia="Inter" w:hAnsi="Inter" w:cs="Inter"/>
                <w:i/>
                <w:iCs/>
              </w:rPr>
            </w:pPr>
            <w:r w:rsidRPr="43765B2B">
              <w:rPr>
                <w:rFonts w:ascii="Inter" w:eastAsia="Inter" w:hAnsi="Inter" w:cs="Inter"/>
                <w:i/>
                <w:iCs/>
              </w:rPr>
              <w:t>However, the prosecution needed to prove that the guilty act was committed by the defendant. The guilty act is that there has been culpable homicide by the defendant. As part of proving guilty act, the prosecution needed to show that the defendant’s actions caused the death. This is the requirement for causation. In this case, because the cyanide did not cause the mother’s death, there was no guilty act and the defendant was found not guilty of murder.</w:t>
            </w:r>
          </w:p>
        </w:tc>
        <w:tc>
          <w:tcPr>
            <w:tcW w:w="1490" w:type="pct"/>
            <w:tcBorders>
              <w:top w:val="single" w:sz="4" w:space="0" w:color="auto"/>
              <w:left w:val="single" w:sz="4" w:space="0" w:color="auto"/>
              <w:bottom w:val="single" w:sz="4" w:space="0" w:color="auto"/>
              <w:right w:val="single" w:sz="4" w:space="0" w:color="auto"/>
            </w:tcBorders>
          </w:tcPr>
          <w:p w14:paraId="59D337FB" w14:textId="77777777" w:rsidR="00126124" w:rsidRDefault="00126124" w:rsidP="00C8097A">
            <w:pPr>
              <w:pStyle w:val="TableParagraph"/>
              <w:spacing w:before="119"/>
              <w:rPr>
                <w:rFonts w:ascii="Inter" w:eastAsia="Inter" w:hAnsi="Inter" w:cs="Inter"/>
              </w:rPr>
            </w:pPr>
            <w:r w:rsidRPr="43765B2B">
              <w:rPr>
                <w:rFonts w:ascii="Inter" w:eastAsia="Inter" w:hAnsi="Inter" w:cs="Inter"/>
              </w:rPr>
              <w:lastRenderedPageBreak/>
              <w:t xml:space="preserve">An example answer for </w:t>
            </w:r>
            <w:r w:rsidRPr="00C8097A">
              <w:rPr>
                <w:rFonts w:ascii="Inter" w:eastAsia="Inter" w:hAnsi="Inter" w:cs="Inter"/>
                <w:b/>
                <w:bCs/>
              </w:rPr>
              <w:t>Task One</w:t>
            </w:r>
            <w:r w:rsidRPr="00C8097A">
              <w:rPr>
                <w:rFonts w:ascii="Inter" w:eastAsia="Inter" w:hAnsi="Inter" w:cs="Inter"/>
              </w:rPr>
              <w:t xml:space="preserve"> </w:t>
            </w:r>
            <w:r w:rsidRPr="43765B2B">
              <w:rPr>
                <w:rFonts w:ascii="Inter" w:eastAsia="Inter" w:hAnsi="Inter" w:cs="Inter"/>
              </w:rPr>
              <w:t>could read:</w:t>
            </w:r>
          </w:p>
          <w:p w14:paraId="17178ECC" w14:textId="77777777" w:rsidR="00126124" w:rsidRDefault="00126124" w:rsidP="007F1996">
            <w:pPr>
              <w:pStyle w:val="TableParagraph"/>
              <w:ind w:right="365"/>
              <w:rPr>
                <w:rFonts w:ascii="Inter" w:eastAsia="Inter" w:hAnsi="Inter" w:cs="Inter"/>
                <w:i/>
                <w:iCs/>
              </w:rPr>
            </w:pPr>
            <w:r w:rsidRPr="43765B2B">
              <w:rPr>
                <w:rFonts w:ascii="Inter" w:eastAsia="Inter" w:hAnsi="Inter" w:cs="Inter"/>
                <w:i/>
                <w:iCs/>
              </w:rPr>
              <w:t xml:space="preserve">Criminal law with the </w:t>
            </w:r>
            <w:r w:rsidRPr="43765B2B">
              <w:rPr>
                <w:rFonts w:ascii="Inter" w:eastAsia="Inter" w:hAnsi="Inter" w:cs="Inter"/>
              </w:rPr>
              <w:t xml:space="preserve">specific example </w:t>
            </w:r>
            <w:r w:rsidRPr="43765B2B">
              <w:rPr>
                <w:rFonts w:ascii="Inter" w:eastAsia="Inter" w:hAnsi="Inter" w:cs="Inter"/>
                <w:i/>
                <w:iCs/>
              </w:rPr>
              <w:t>being the defendant White being charged with murder in 1910 in England:</w:t>
            </w:r>
          </w:p>
          <w:p w14:paraId="7DCDF030" w14:textId="77777777" w:rsidR="00126124" w:rsidRDefault="00126124" w:rsidP="007F1996">
            <w:pPr>
              <w:pStyle w:val="TableParagraph"/>
              <w:spacing w:before="1"/>
              <w:ind w:right="415"/>
              <w:rPr>
                <w:rFonts w:ascii="Inter" w:eastAsia="Inter" w:hAnsi="Inter" w:cs="Inter"/>
                <w:i/>
                <w:iCs/>
              </w:rPr>
            </w:pPr>
            <w:r w:rsidRPr="43765B2B">
              <w:rPr>
                <w:rFonts w:ascii="Inter" w:eastAsia="Inter" w:hAnsi="Inter" w:cs="Inter"/>
                <w:i/>
                <w:iCs/>
              </w:rPr>
              <w:t xml:space="preserve">A crime is a harmful act or omission against the public which, upon conviction, is punishable by law. </w:t>
            </w:r>
          </w:p>
          <w:p w14:paraId="60845799" w14:textId="77777777" w:rsidR="00126124" w:rsidRDefault="00126124" w:rsidP="007F1996">
            <w:pPr>
              <w:pStyle w:val="TableParagraph"/>
              <w:spacing w:before="1"/>
              <w:ind w:right="415"/>
              <w:rPr>
                <w:rFonts w:ascii="Inter" w:eastAsia="Inter" w:hAnsi="Inter" w:cs="Inter"/>
                <w:i/>
                <w:iCs/>
              </w:rPr>
            </w:pPr>
            <w:r w:rsidRPr="43765B2B">
              <w:rPr>
                <w:rFonts w:ascii="Inter" w:eastAsia="Inter" w:hAnsi="Inter" w:cs="Inter"/>
                <w:i/>
                <w:iCs/>
              </w:rPr>
              <w:t>There are three elements of a crime. These are that a person has a guilty mind (men’s rea), commits a guilty act (actus reus), and that these are prohibited by statute.</w:t>
            </w:r>
          </w:p>
          <w:p w14:paraId="502173A7" w14:textId="77777777" w:rsidR="00126124" w:rsidRDefault="00126124" w:rsidP="007F1996">
            <w:pPr>
              <w:pStyle w:val="TableParagraph"/>
              <w:ind w:right="125"/>
              <w:rPr>
                <w:rFonts w:ascii="Inter" w:eastAsia="Inter" w:hAnsi="Inter" w:cs="Inter"/>
                <w:i/>
                <w:iCs/>
              </w:rPr>
            </w:pPr>
            <w:r w:rsidRPr="43765B2B">
              <w:rPr>
                <w:rFonts w:ascii="Inter" w:eastAsia="Inter" w:hAnsi="Inter" w:cs="Inter"/>
                <w:i/>
                <w:iCs/>
              </w:rPr>
              <w:t xml:space="preserve">In the English case of </w:t>
            </w:r>
            <w:r w:rsidRPr="43765B2B">
              <w:rPr>
                <w:rFonts w:ascii="Inter" w:eastAsia="Inter" w:hAnsi="Inter" w:cs="Inter"/>
                <w:i/>
                <w:iCs/>
                <w:u w:val="single"/>
              </w:rPr>
              <w:t>R v White</w:t>
            </w:r>
            <w:r w:rsidRPr="43765B2B">
              <w:rPr>
                <w:rFonts w:ascii="Inter" w:eastAsia="Inter" w:hAnsi="Inter" w:cs="Inter"/>
                <w:i/>
                <w:iCs/>
              </w:rPr>
              <w:t xml:space="preserve"> [1910], the defendant tried to murder his mother by putting potassium cyanide into her drink. She died soon after next to her drink which was only three-quarters full. However, it was shown that she died from heart failure not from the cyanide.</w:t>
            </w:r>
          </w:p>
          <w:p w14:paraId="2E5EBD2A" w14:textId="77777777" w:rsidR="00126124" w:rsidRDefault="00126124" w:rsidP="007F1996">
            <w:pPr>
              <w:pStyle w:val="TableParagraph"/>
              <w:ind w:right="133"/>
              <w:rPr>
                <w:rFonts w:ascii="Inter" w:eastAsia="Inter" w:hAnsi="Inter" w:cs="Inter"/>
                <w:i/>
                <w:iCs/>
              </w:rPr>
            </w:pPr>
            <w:r w:rsidRPr="43765B2B">
              <w:rPr>
                <w:rFonts w:ascii="Inter" w:eastAsia="Inter" w:hAnsi="Inter" w:cs="Inter"/>
                <w:i/>
                <w:iCs/>
              </w:rPr>
              <w:t xml:space="preserve">Murder is punishable by Section 172 of the Crimes Act 1961 (or the English equivalent) so meets the criteria of being prohibited by </w:t>
            </w:r>
            <w:r w:rsidRPr="43765B2B">
              <w:rPr>
                <w:rFonts w:ascii="Inter" w:eastAsia="Inter" w:hAnsi="Inter" w:cs="Inter"/>
                <w:i/>
                <w:iCs/>
              </w:rPr>
              <w:lastRenderedPageBreak/>
              <w:t>statute.</w:t>
            </w:r>
          </w:p>
          <w:p w14:paraId="038BB287" w14:textId="77777777" w:rsidR="00126124" w:rsidRDefault="00126124" w:rsidP="007F1996">
            <w:pPr>
              <w:pStyle w:val="TableParagraph"/>
              <w:ind w:right="206"/>
              <w:rPr>
                <w:rFonts w:ascii="Inter" w:eastAsia="Inter" w:hAnsi="Inter" w:cs="Inter"/>
                <w:i/>
                <w:iCs/>
              </w:rPr>
            </w:pPr>
            <w:r w:rsidRPr="43765B2B">
              <w:rPr>
                <w:rFonts w:ascii="Inter" w:eastAsia="Inter" w:hAnsi="Inter" w:cs="Inter"/>
                <w:i/>
                <w:iCs/>
              </w:rPr>
              <w:t>If someone (a defendant) is charged with murder, the prosecution will need to prove the defendant had a guilty mind/men’s rea.</w:t>
            </w:r>
          </w:p>
          <w:p w14:paraId="214C9659" w14:textId="77777777" w:rsidR="00126124" w:rsidRDefault="00126124" w:rsidP="007F1996">
            <w:pPr>
              <w:pStyle w:val="TableParagraph"/>
              <w:ind w:right="291"/>
              <w:rPr>
                <w:rFonts w:ascii="Inter" w:eastAsia="Inter" w:hAnsi="Inter" w:cs="Inter"/>
                <w:i/>
                <w:iCs/>
              </w:rPr>
            </w:pPr>
            <w:r w:rsidRPr="43765B2B">
              <w:rPr>
                <w:rFonts w:ascii="Inter" w:eastAsia="Inter" w:hAnsi="Inter" w:cs="Inter"/>
                <w:i/>
                <w:iCs/>
              </w:rPr>
              <w:t>The prosecution in R v White was able to prove the defendant had a guilty mind/ men’s rea, as he definitely intended to cause death, the first of these types of guilty mind.</w:t>
            </w:r>
          </w:p>
          <w:p w14:paraId="12309BBE" w14:textId="77777777" w:rsidR="00126124" w:rsidRPr="003F73CB" w:rsidRDefault="00126124" w:rsidP="007F1996">
            <w:pPr>
              <w:pStyle w:val="TableParagraph"/>
              <w:ind w:right="291"/>
              <w:rPr>
                <w:rFonts w:ascii="Inter" w:eastAsia="Inter" w:hAnsi="Inter" w:cs="Inter"/>
                <w:i/>
                <w:iCs/>
              </w:rPr>
            </w:pPr>
            <w:r w:rsidRPr="43765B2B">
              <w:rPr>
                <w:rFonts w:ascii="Inter" w:eastAsia="Inter" w:hAnsi="Inter" w:cs="Inter"/>
                <w:i/>
                <w:iCs/>
              </w:rPr>
              <w:t>The prosecution must also prove that the guilty act has been committed by the defendant – which would be that a person has been killed by the defendant. As part of proving actus reus, the prosecution needs to show that the defendant’s actions caused the death. This is the requirement of causation. If the defendant’s act can’t be proven to have caused the victim’s death because some other event happens that ends up being the cause of death, then the defendant can’t be proven</w:t>
            </w:r>
            <w:r w:rsidRPr="43765B2B">
              <w:rPr>
                <w:rFonts w:ascii="Inter" w:eastAsia="Inter" w:hAnsi="Inter" w:cs="Inter"/>
                <w:i/>
                <w:iCs/>
                <w:spacing w:val="-16"/>
              </w:rPr>
              <w:t xml:space="preserve"> </w:t>
            </w:r>
            <w:r w:rsidRPr="43765B2B">
              <w:rPr>
                <w:rFonts w:ascii="Inter" w:eastAsia="Inter" w:hAnsi="Inter" w:cs="Inter"/>
                <w:i/>
                <w:iCs/>
              </w:rPr>
              <w:t>to have committed the actus reus of murder.</w:t>
            </w:r>
            <w:r w:rsidRPr="43765B2B">
              <w:rPr>
                <w:rFonts w:ascii="Inter" w:eastAsia="Inter" w:hAnsi="Inter" w:cs="Inter"/>
                <w:i/>
                <w:iCs/>
                <w:spacing w:val="-18"/>
              </w:rPr>
              <w:t xml:space="preserve"> </w:t>
            </w:r>
            <w:r w:rsidRPr="43765B2B">
              <w:rPr>
                <w:rFonts w:ascii="Inter" w:eastAsia="Inter" w:hAnsi="Inter" w:cs="Inter"/>
                <w:i/>
                <w:iCs/>
              </w:rPr>
              <w:t xml:space="preserve">This is exactly the case in R v White, because the cyanide </w:t>
            </w:r>
            <w:r w:rsidRPr="43765B2B">
              <w:rPr>
                <w:rFonts w:ascii="Inter" w:eastAsia="Inter" w:hAnsi="Inter" w:cs="Inter"/>
                <w:i/>
                <w:iCs/>
              </w:rPr>
              <w:lastRenderedPageBreak/>
              <w:t>did not cause the mother’s death, there was no guilty act and the defendant was found not guilty of murder.</w:t>
            </w:r>
          </w:p>
        </w:tc>
        <w:tc>
          <w:tcPr>
            <w:tcW w:w="1489" w:type="pct"/>
            <w:tcBorders>
              <w:top w:val="single" w:sz="4" w:space="0" w:color="auto"/>
              <w:left w:val="single" w:sz="4" w:space="0" w:color="auto"/>
              <w:bottom w:val="single" w:sz="4" w:space="0" w:color="auto"/>
              <w:right w:val="single" w:sz="4" w:space="0" w:color="auto"/>
            </w:tcBorders>
          </w:tcPr>
          <w:p w14:paraId="6DD37F78" w14:textId="77777777" w:rsidR="00126124" w:rsidRDefault="00126124" w:rsidP="007F1996">
            <w:pPr>
              <w:pStyle w:val="TableParagraph"/>
              <w:spacing w:before="119"/>
              <w:rPr>
                <w:rFonts w:ascii="Inter" w:eastAsia="Inter" w:hAnsi="Inter" w:cs="Inter"/>
              </w:rPr>
            </w:pPr>
            <w:r w:rsidRPr="43765B2B">
              <w:rPr>
                <w:rFonts w:ascii="Inter" w:eastAsia="Inter" w:hAnsi="Inter" w:cs="Inter"/>
              </w:rPr>
              <w:lastRenderedPageBreak/>
              <w:t xml:space="preserve">An example answer for </w:t>
            </w:r>
            <w:r w:rsidRPr="43765B2B">
              <w:rPr>
                <w:rFonts w:ascii="Inter" w:eastAsia="Inter" w:hAnsi="Inter" w:cs="Inter"/>
                <w:b/>
                <w:bCs/>
              </w:rPr>
              <w:t xml:space="preserve">Task One </w:t>
            </w:r>
            <w:r w:rsidRPr="43765B2B">
              <w:rPr>
                <w:rFonts w:ascii="Inter" w:eastAsia="Inter" w:hAnsi="Inter" w:cs="Inter"/>
              </w:rPr>
              <w:t>could read:</w:t>
            </w:r>
          </w:p>
          <w:p w14:paraId="65CE0851" w14:textId="77777777" w:rsidR="00126124" w:rsidRDefault="00126124" w:rsidP="007F1996">
            <w:pPr>
              <w:pStyle w:val="TableParagraph"/>
              <w:spacing w:before="1"/>
              <w:ind w:right="332" w:hanging="1"/>
              <w:rPr>
                <w:rFonts w:ascii="Inter" w:eastAsia="Inter" w:hAnsi="Inter" w:cs="Inter"/>
                <w:i/>
                <w:iCs/>
              </w:rPr>
            </w:pPr>
            <w:r w:rsidRPr="43765B2B">
              <w:rPr>
                <w:rFonts w:ascii="Inter" w:eastAsia="Inter" w:hAnsi="Inter" w:cs="Inter"/>
                <w:i/>
                <w:iCs/>
              </w:rPr>
              <w:t xml:space="preserve">Criminal law with the </w:t>
            </w:r>
            <w:r w:rsidRPr="43765B2B">
              <w:rPr>
                <w:rFonts w:ascii="Inter" w:eastAsia="Inter" w:hAnsi="Inter" w:cs="Inter"/>
              </w:rPr>
              <w:t xml:space="preserve">specific example </w:t>
            </w:r>
            <w:r w:rsidRPr="43765B2B">
              <w:rPr>
                <w:rFonts w:ascii="Inter" w:eastAsia="Inter" w:hAnsi="Inter" w:cs="Inter"/>
                <w:i/>
                <w:iCs/>
              </w:rPr>
              <w:t>being the defendant White being charged with murder in 1910 in England:</w:t>
            </w:r>
          </w:p>
          <w:p w14:paraId="2D1A1FB8" w14:textId="1A875098" w:rsidR="00126124" w:rsidRDefault="00126124" w:rsidP="00FD13D2">
            <w:pPr>
              <w:pStyle w:val="TableParagraph"/>
              <w:spacing w:before="1"/>
              <w:ind w:right="381"/>
              <w:rPr>
                <w:rFonts w:ascii="Inter" w:eastAsia="Inter" w:hAnsi="Inter" w:cs="Inter"/>
                <w:i/>
                <w:iCs/>
              </w:rPr>
            </w:pPr>
            <w:r w:rsidRPr="43765B2B">
              <w:rPr>
                <w:rFonts w:ascii="Inter" w:eastAsia="Inter" w:hAnsi="Inter" w:cs="Inter"/>
                <w:i/>
                <w:iCs/>
              </w:rPr>
              <w:t>A crime is a harmful act or omission against the public which, upon conviction, is</w:t>
            </w:r>
            <w:r w:rsidR="00FD13D2">
              <w:rPr>
                <w:rFonts w:ascii="Inter" w:eastAsia="Inter" w:hAnsi="Inter" w:cs="Inter"/>
                <w:i/>
                <w:iCs/>
              </w:rPr>
              <w:t xml:space="preserve"> </w:t>
            </w:r>
            <w:r w:rsidRPr="43765B2B">
              <w:rPr>
                <w:rFonts w:ascii="Inter" w:eastAsia="Inter" w:hAnsi="Inter" w:cs="Inter"/>
                <w:i/>
                <w:iCs/>
              </w:rPr>
              <w:t>punishable by law. There are 3 elements of a crime. These are that a person has a guilty mind (men’s rea), commits a guilty act (actus reus), and that these are prohibited by statute.</w:t>
            </w:r>
          </w:p>
          <w:p w14:paraId="4A4F74C0" w14:textId="77777777" w:rsidR="00126124" w:rsidRDefault="00126124" w:rsidP="007F1996">
            <w:pPr>
              <w:pStyle w:val="TableParagraph"/>
              <w:ind w:right="245"/>
              <w:rPr>
                <w:rFonts w:ascii="Inter" w:eastAsia="Inter" w:hAnsi="Inter" w:cs="Inter"/>
                <w:i/>
                <w:iCs/>
              </w:rPr>
            </w:pPr>
            <w:r w:rsidRPr="43765B2B">
              <w:rPr>
                <w:rFonts w:ascii="Inter" w:eastAsia="Inter" w:hAnsi="Inter" w:cs="Inter"/>
                <w:i/>
                <w:iCs/>
              </w:rPr>
              <w:t xml:space="preserve">In the English case of </w:t>
            </w:r>
            <w:r w:rsidRPr="43765B2B">
              <w:rPr>
                <w:rFonts w:ascii="Inter" w:eastAsia="Inter" w:hAnsi="Inter" w:cs="Inter"/>
                <w:i/>
                <w:iCs/>
                <w:u w:val="single"/>
              </w:rPr>
              <w:t>R v White</w:t>
            </w:r>
            <w:r w:rsidRPr="43765B2B">
              <w:rPr>
                <w:rFonts w:ascii="Inter" w:eastAsia="Inter" w:hAnsi="Inter" w:cs="Inter"/>
                <w:i/>
                <w:iCs/>
              </w:rPr>
              <w:t xml:space="preserve"> [1910], the defendant tried to murder his mother by putting potassium cyanide into her drink. She died soon after next to her drink which was only three-quarters full. However, it was shown that she died from heart failure not from the cyanide.</w:t>
            </w:r>
          </w:p>
          <w:p w14:paraId="653EB74D" w14:textId="77777777" w:rsidR="00126124" w:rsidRDefault="00126124" w:rsidP="007F1996">
            <w:pPr>
              <w:pStyle w:val="TableParagraph"/>
              <w:ind w:right="99"/>
              <w:rPr>
                <w:rFonts w:ascii="Inter" w:eastAsia="Inter" w:hAnsi="Inter" w:cs="Inter"/>
                <w:i/>
                <w:iCs/>
              </w:rPr>
            </w:pPr>
            <w:r w:rsidRPr="43765B2B">
              <w:rPr>
                <w:rFonts w:ascii="Inter" w:eastAsia="Inter" w:hAnsi="Inter" w:cs="Inter"/>
                <w:i/>
                <w:iCs/>
              </w:rPr>
              <w:t>Murder is punishable by Section 172 of the Crimes Act 1961 (or the English equivalent) so meets the criteria of being prohibited by statute.</w:t>
            </w:r>
          </w:p>
          <w:p w14:paraId="320ADEBD" w14:textId="77777777" w:rsidR="00126124" w:rsidRDefault="00126124" w:rsidP="007F1996">
            <w:pPr>
              <w:pStyle w:val="TableParagraph"/>
              <w:ind w:right="110"/>
              <w:rPr>
                <w:rFonts w:ascii="Inter" w:eastAsia="Inter" w:hAnsi="Inter" w:cs="Inter"/>
                <w:i/>
                <w:iCs/>
              </w:rPr>
            </w:pPr>
            <w:r w:rsidRPr="43765B2B">
              <w:rPr>
                <w:rFonts w:ascii="Inter" w:eastAsia="Inter" w:hAnsi="Inter" w:cs="Inter"/>
                <w:i/>
                <w:iCs/>
              </w:rPr>
              <w:lastRenderedPageBreak/>
              <w:t>If someone (a defendant) is charged with murder, the prosecution will need to prove the defendant had a guilty mind/men’s rea. For murder there are four possible types of guilty mind (under s167 of the Crimes Act): meaning to cause death; meaning to cause bodily injury that is known to be likely to cause death or being reckless about whether death follows or not; meaning to kill but accidentally killing the wrong person (mistaken identity); or knowing that an action is likely to cause death, even if the defendant preferred that no one was hurt.</w:t>
            </w:r>
          </w:p>
          <w:p w14:paraId="660FC35D" w14:textId="121F12B8" w:rsidR="00126124" w:rsidRDefault="00126124" w:rsidP="007F1996">
            <w:pPr>
              <w:rPr>
                <w:rFonts w:eastAsia="Inter" w:cs="Inter"/>
                <w:i/>
                <w:iCs/>
              </w:rPr>
            </w:pPr>
            <w:r w:rsidRPr="43765B2B">
              <w:rPr>
                <w:rFonts w:eastAsia="Inter" w:cs="Inter"/>
                <w:i/>
                <w:iCs/>
              </w:rPr>
              <w:t>The prosecution in R v White was able to prove the defendant had a guilty mind/men’s rea, as he definitely meant to cause death, the first of these types of guilty mind.</w:t>
            </w:r>
          </w:p>
          <w:p w14:paraId="05C6A44D" w14:textId="77777777" w:rsidR="00126124" w:rsidRDefault="00126124" w:rsidP="007F1996">
            <w:pPr>
              <w:pStyle w:val="TableParagraph"/>
              <w:spacing w:before="2"/>
              <w:ind w:right="129"/>
              <w:rPr>
                <w:rFonts w:ascii="Inter" w:eastAsia="Inter" w:hAnsi="Inter" w:cs="Inter"/>
                <w:i/>
                <w:iCs/>
              </w:rPr>
            </w:pPr>
            <w:r w:rsidRPr="43765B2B">
              <w:rPr>
                <w:rFonts w:ascii="Inter" w:eastAsia="Inter" w:hAnsi="Inter" w:cs="Inter"/>
                <w:i/>
                <w:iCs/>
              </w:rPr>
              <w:t xml:space="preserve">The prosecution must also prove the guilty act has been committed by the defendant – namely that a person has been killed by the defendant. As part of proving actus reus, the prosecution needs to show that the defendant’s actions caused the death. This is the requirement </w:t>
            </w:r>
            <w:r w:rsidRPr="43765B2B">
              <w:rPr>
                <w:rFonts w:ascii="Inter" w:eastAsia="Inter" w:hAnsi="Inter" w:cs="Inter"/>
                <w:i/>
                <w:iCs/>
              </w:rPr>
              <w:lastRenderedPageBreak/>
              <w:t>for causation. If the defendant’s act can’t be proven to have caused the victim’s death because some other event happens that ends up being the cause of death, then the defendant can’t be proven to have committed the actus reus of</w:t>
            </w:r>
            <w:r w:rsidRPr="43765B2B">
              <w:rPr>
                <w:rFonts w:ascii="Inter" w:eastAsia="Inter" w:hAnsi="Inter" w:cs="Inter"/>
                <w:i/>
                <w:iCs/>
                <w:spacing w:val="-16"/>
              </w:rPr>
              <w:t xml:space="preserve"> </w:t>
            </w:r>
            <w:r w:rsidRPr="43765B2B">
              <w:rPr>
                <w:rFonts w:ascii="Inter" w:eastAsia="Inter" w:hAnsi="Inter" w:cs="Inter"/>
                <w:i/>
                <w:iCs/>
              </w:rPr>
              <w:t>murder.</w:t>
            </w:r>
          </w:p>
          <w:p w14:paraId="3099C576" w14:textId="77777777" w:rsidR="00126124" w:rsidRDefault="00126124" w:rsidP="007F1996">
            <w:pPr>
              <w:rPr>
                <w:rFonts w:eastAsia="Inter" w:cs="Inter"/>
                <w:i/>
                <w:iCs/>
              </w:rPr>
            </w:pPr>
            <w:r w:rsidRPr="43765B2B">
              <w:rPr>
                <w:rFonts w:eastAsia="Inter" w:cs="Inter"/>
                <w:i/>
                <w:iCs/>
              </w:rPr>
              <w:t>This is exactly the case in R v White, because the cyanide did not cause the mother’s death, there was no guilty act and the defendant was found not guilty of murder. (The actus reus for attempted murder was however proven.)</w:t>
            </w:r>
          </w:p>
        </w:tc>
      </w:tr>
      <w:tr w:rsidR="00126124" w14:paraId="4EB83660" w14:textId="77777777" w:rsidTr="007F1996">
        <w:tc>
          <w:tcPr>
            <w:tcW w:w="531" w:type="pct"/>
            <w:tcBorders>
              <w:top w:val="single" w:sz="4" w:space="0" w:color="auto"/>
              <w:left w:val="single" w:sz="4" w:space="0" w:color="auto"/>
              <w:bottom w:val="single" w:sz="4" w:space="0" w:color="auto"/>
              <w:right w:val="single" w:sz="4" w:space="0" w:color="auto"/>
            </w:tcBorders>
          </w:tcPr>
          <w:p w14:paraId="2606B8AA" w14:textId="77777777" w:rsidR="00126124" w:rsidRDefault="00126124" w:rsidP="007F1996">
            <w:pPr>
              <w:pStyle w:val="criteriatableheading"/>
              <w:rPr>
                <w:rFonts w:ascii="Inter" w:eastAsia="Inter" w:hAnsi="Inter" w:cs="Inter"/>
              </w:rPr>
            </w:pPr>
            <w:r w:rsidRPr="43765B2B">
              <w:rPr>
                <w:rFonts w:ascii="Inter" w:eastAsia="Inter" w:hAnsi="Inter" w:cs="Inter"/>
              </w:rPr>
              <w:lastRenderedPageBreak/>
              <w:t>TWO</w:t>
            </w:r>
          </w:p>
          <w:p w14:paraId="6AE70A67" w14:textId="77777777" w:rsidR="00126124" w:rsidRDefault="00126124" w:rsidP="007F1996">
            <w:pPr>
              <w:pStyle w:val="criteriatableheading"/>
              <w:rPr>
                <w:rFonts w:ascii="Inter" w:eastAsia="Inter" w:hAnsi="Inter" w:cs="Inter"/>
              </w:rPr>
            </w:pPr>
            <w:r w:rsidRPr="43765B2B">
              <w:rPr>
                <w:rFonts w:ascii="Inter" w:eastAsia="Inter" w:hAnsi="Inter" w:cs="Inter"/>
              </w:rPr>
              <w:t>Outcome 1</w:t>
            </w:r>
          </w:p>
          <w:p w14:paraId="3C86F78C" w14:textId="77777777" w:rsidR="00126124" w:rsidRPr="00C81F3C" w:rsidRDefault="00126124" w:rsidP="007F1996">
            <w:pPr>
              <w:pStyle w:val="criteriatableheading"/>
              <w:rPr>
                <w:rFonts w:ascii="Inter" w:eastAsia="Inter" w:hAnsi="Inter" w:cs="Inter"/>
                <w:b w:val="0"/>
              </w:rPr>
            </w:pPr>
            <w:r w:rsidRPr="43765B2B">
              <w:rPr>
                <w:rFonts w:ascii="Inter" w:eastAsia="Inter" w:hAnsi="Inter" w:cs="Inter"/>
              </w:rPr>
              <w:t>PC 1.1</w:t>
            </w:r>
          </w:p>
        </w:tc>
        <w:tc>
          <w:tcPr>
            <w:tcW w:w="1490" w:type="pct"/>
            <w:tcBorders>
              <w:top w:val="single" w:sz="4" w:space="0" w:color="auto"/>
              <w:left w:val="single" w:sz="4" w:space="0" w:color="auto"/>
              <w:bottom w:val="single" w:sz="4" w:space="0" w:color="auto"/>
              <w:right w:val="single" w:sz="4" w:space="0" w:color="auto"/>
            </w:tcBorders>
          </w:tcPr>
          <w:p w14:paraId="20D37F84" w14:textId="77777777" w:rsidR="00126124" w:rsidRDefault="00126124" w:rsidP="007F1996">
            <w:pPr>
              <w:rPr>
                <w:rFonts w:eastAsia="Inter" w:cs="Inter"/>
              </w:rPr>
            </w:pPr>
            <w:r w:rsidRPr="43765B2B">
              <w:rPr>
                <w:rFonts w:eastAsia="Inter" w:cs="Inter"/>
              </w:rPr>
              <w:t xml:space="preserve">(See sample answer given for </w:t>
            </w:r>
            <w:r w:rsidRPr="43765B2B">
              <w:rPr>
                <w:rFonts w:eastAsia="Inter" w:cs="Inter"/>
                <w:b/>
                <w:bCs/>
              </w:rPr>
              <w:t xml:space="preserve">Task One </w:t>
            </w:r>
            <w:r w:rsidRPr="43765B2B">
              <w:rPr>
                <w:rFonts w:eastAsia="Inter" w:cs="Inter"/>
              </w:rPr>
              <w:t>for the type of response required).</w:t>
            </w:r>
          </w:p>
        </w:tc>
        <w:tc>
          <w:tcPr>
            <w:tcW w:w="1490" w:type="pct"/>
            <w:tcBorders>
              <w:top w:val="single" w:sz="4" w:space="0" w:color="auto"/>
              <w:left w:val="single" w:sz="4" w:space="0" w:color="auto"/>
              <w:bottom w:val="single" w:sz="4" w:space="0" w:color="auto"/>
              <w:right w:val="single" w:sz="4" w:space="0" w:color="auto"/>
            </w:tcBorders>
          </w:tcPr>
          <w:p w14:paraId="6CCFB3A2" w14:textId="77777777" w:rsidR="00126124" w:rsidRPr="003F73CB" w:rsidRDefault="00126124" w:rsidP="007F1996">
            <w:pPr>
              <w:rPr>
                <w:rFonts w:eastAsia="Inter" w:cs="Inter"/>
              </w:rPr>
            </w:pPr>
            <w:r w:rsidRPr="43765B2B">
              <w:rPr>
                <w:rFonts w:eastAsia="Inter" w:cs="Inter"/>
              </w:rPr>
              <w:t xml:space="preserve">(See sample answer given for </w:t>
            </w:r>
            <w:r w:rsidRPr="43765B2B">
              <w:rPr>
                <w:rFonts w:eastAsia="Inter" w:cs="Inter"/>
                <w:b/>
                <w:bCs/>
              </w:rPr>
              <w:t xml:space="preserve">Task One </w:t>
            </w:r>
            <w:r w:rsidRPr="43765B2B">
              <w:rPr>
                <w:rFonts w:eastAsia="Inter" w:cs="Inter"/>
              </w:rPr>
              <w:t>for the type of response required).</w:t>
            </w:r>
          </w:p>
        </w:tc>
        <w:tc>
          <w:tcPr>
            <w:tcW w:w="1489" w:type="pct"/>
            <w:tcBorders>
              <w:top w:val="single" w:sz="4" w:space="0" w:color="auto"/>
              <w:left w:val="single" w:sz="4" w:space="0" w:color="auto"/>
              <w:bottom w:val="single" w:sz="4" w:space="0" w:color="auto"/>
              <w:right w:val="single" w:sz="4" w:space="0" w:color="auto"/>
            </w:tcBorders>
          </w:tcPr>
          <w:p w14:paraId="772B2F08" w14:textId="77777777" w:rsidR="00126124" w:rsidRDefault="00126124" w:rsidP="007F1996">
            <w:pPr>
              <w:rPr>
                <w:rFonts w:eastAsia="Inter" w:cs="Inter"/>
              </w:rPr>
            </w:pPr>
            <w:r w:rsidRPr="43765B2B">
              <w:rPr>
                <w:rFonts w:eastAsia="Inter" w:cs="Inter"/>
              </w:rPr>
              <w:t xml:space="preserve">(See sample answer given for </w:t>
            </w:r>
            <w:r w:rsidRPr="43765B2B">
              <w:rPr>
                <w:rFonts w:eastAsia="Inter" w:cs="Inter"/>
                <w:b/>
                <w:bCs/>
              </w:rPr>
              <w:t xml:space="preserve">Task One </w:t>
            </w:r>
            <w:r w:rsidRPr="43765B2B">
              <w:rPr>
                <w:rFonts w:eastAsia="Inter" w:cs="Inter"/>
              </w:rPr>
              <w:t>for the type of response required).</w:t>
            </w:r>
          </w:p>
        </w:tc>
      </w:tr>
    </w:tbl>
    <w:p w14:paraId="223B28A4" w14:textId="77777777" w:rsidR="0034462F" w:rsidRDefault="0034462F" w:rsidP="00DD30BE"/>
    <w:p w14:paraId="5292D6B2"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F305E" w14:textId="77777777" w:rsidR="00FA1DD8" w:rsidRDefault="00FA1DD8" w:rsidP="00212C53">
      <w:r>
        <w:separator/>
      </w:r>
    </w:p>
  </w:endnote>
  <w:endnote w:type="continuationSeparator" w:id="0">
    <w:p w14:paraId="1DF45B9C" w14:textId="77777777" w:rsidR="00FA1DD8" w:rsidRDefault="00FA1DD8"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2629F835"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23D0BD"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F3B81"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40AA966" w14:textId="1CBC65B1" w:rsidR="00D14F3A" w:rsidRDefault="00EA08B3" w:rsidP="00EE39FF">
    <w:pPr>
      <w:pStyle w:val="Footer"/>
      <w:ind w:right="360"/>
      <w:jc w:val="right"/>
    </w:pPr>
    <w:r>
      <w:t>27842</w:t>
    </w:r>
    <w:r w:rsidR="000123E2">
      <w:t xml:space="preserve"> Assessor Guidelines (Version 3) </w:t>
    </w:r>
    <w:r w:rsidR="000123E2">
      <w:tab/>
    </w:r>
    <w:r w:rsidR="00126124">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6BD1F"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0020736"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8DB57E5" w14:textId="0153585F" w:rsidR="001D1125" w:rsidRPr="001D1125" w:rsidRDefault="00EA08B3" w:rsidP="00EE39FF">
    <w:pPr>
      <w:pStyle w:val="Footer"/>
      <w:ind w:right="360"/>
      <w:jc w:val="right"/>
    </w:pPr>
    <w:r>
      <w:t>27842</w:t>
    </w:r>
    <w:r w:rsidR="000123E2">
      <w:t xml:space="preserve"> </w:t>
    </w:r>
    <w:r w:rsidR="000D5D7D">
      <w:t>Assessor Guidelines</w:t>
    </w:r>
    <w:r w:rsidR="008C5F06">
      <w:t xml:space="preserve"> </w:t>
    </w:r>
    <w:r w:rsidR="00A53971">
      <w:t>(Version 3)</w:t>
    </w:r>
    <w:r w:rsidR="00A53971">
      <w:tab/>
    </w:r>
    <w:r w:rsidR="00126124">
      <w:t>December</w:t>
    </w:r>
    <w:r w:rsidR="000D5D7D" w:rsidRPr="00126124">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BF44C"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30F7DB88" w14:textId="07420CBD" w:rsidR="00DF277B" w:rsidRPr="001D1125" w:rsidRDefault="00EA08B3" w:rsidP="00EE39FF">
    <w:pPr>
      <w:pStyle w:val="Footer"/>
      <w:ind w:right="360"/>
      <w:jc w:val="right"/>
    </w:pPr>
    <w:r>
      <w:t>27842</w:t>
    </w:r>
    <w:r w:rsidR="00DF277B">
      <w:t xml:space="preserve"> Assessor Guidelines (Version 3)</w:t>
    </w:r>
    <w:r w:rsidR="00DF277B">
      <w:tab/>
    </w:r>
    <w:r w:rsidR="00126124">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6A5B7" w14:textId="77777777" w:rsidR="00FA1DD8" w:rsidRDefault="00FA1DD8" w:rsidP="00212C53">
      <w:r>
        <w:separator/>
      </w:r>
    </w:p>
  </w:footnote>
  <w:footnote w:type="continuationSeparator" w:id="0">
    <w:p w14:paraId="7853CAC3" w14:textId="77777777" w:rsidR="00FA1DD8" w:rsidRDefault="00FA1DD8"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7F29C" w14:textId="77777777" w:rsidR="00160071" w:rsidRDefault="0086703C" w:rsidP="00212C53">
    <w:pPr>
      <w:pStyle w:val="Header"/>
    </w:pPr>
    <w:r>
      <w:rPr>
        <w:noProof/>
      </w:rPr>
      <w:drawing>
        <wp:anchor distT="0" distB="0" distL="114300" distR="114300" simplePos="0" relativeHeight="251675648" behindDoc="1" locked="0" layoutInCell="1" allowOverlap="1" wp14:anchorId="54037ADC" wp14:editId="248D305A">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5784ABC9" wp14:editId="17BF159D">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CCB18"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D7126"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18ACE87A" wp14:editId="3C5F4BE4">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3D21FE36"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8C9CE"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753D"/>
    <w:multiLevelType w:val="hybridMultilevel"/>
    <w:tmpl w:val="F6026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19684DA1"/>
    <w:multiLevelType w:val="hybridMultilevel"/>
    <w:tmpl w:val="59825A48"/>
    <w:lvl w:ilvl="0" w:tplc="D1B22E80">
      <w:start w:val="1"/>
      <w:numFmt w:val="bullet"/>
      <w:lvlText w:val=""/>
      <w:lvlJc w:val="left"/>
      <w:pPr>
        <w:ind w:left="720" w:hanging="360"/>
      </w:pPr>
      <w:rPr>
        <w:rFonts w:ascii="Symbol" w:hAnsi="Symbol" w:hint="default"/>
      </w:rPr>
    </w:lvl>
    <w:lvl w:ilvl="1" w:tplc="6D304A3E">
      <w:start w:val="1"/>
      <w:numFmt w:val="bullet"/>
      <w:lvlText w:val="o"/>
      <w:lvlJc w:val="left"/>
      <w:pPr>
        <w:ind w:left="1440" w:hanging="360"/>
      </w:pPr>
      <w:rPr>
        <w:rFonts w:ascii="Courier New" w:hAnsi="Courier New" w:hint="default"/>
      </w:rPr>
    </w:lvl>
    <w:lvl w:ilvl="2" w:tplc="BF522514">
      <w:start w:val="1"/>
      <w:numFmt w:val="bullet"/>
      <w:lvlText w:val=""/>
      <w:lvlJc w:val="left"/>
      <w:pPr>
        <w:ind w:left="2160" w:hanging="360"/>
      </w:pPr>
      <w:rPr>
        <w:rFonts w:ascii="Wingdings" w:hAnsi="Wingdings" w:hint="default"/>
      </w:rPr>
    </w:lvl>
    <w:lvl w:ilvl="3" w:tplc="DB42EF52">
      <w:start w:val="1"/>
      <w:numFmt w:val="bullet"/>
      <w:lvlText w:val=""/>
      <w:lvlJc w:val="left"/>
      <w:pPr>
        <w:ind w:left="2880" w:hanging="360"/>
      </w:pPr>
      <w:rPr>
        <w:rFonts w:ascii="Symbol" w:hAnsi="Symbol" w:hint="default"/>
      </w:rPr>
    </w:lvl>
    <w:lvl w:ilvl="4" w:tplc="B630C53A">
      <w:start w:val="1"/>
      <w:numFmt w:val="bullet"/>
      <w:lvlText w:val="o"/>
      <w:lvlJc w:val="left"/>
      <w:pPr>
        <w:ind w:left="3600" w:hanging="360"/>
      </w:pPr>
      <w:rPr>
        <w:rFonts w:ascii="Courier New" w:hAnsi="Courier New" w:hint="default"/>
      </w:rPr>
    </w:lvl>
    <w:lvl w:ilvl="5" w:tplc="B4000994">
      <w:start w:val="1"/>
      <w:numFmt w:val="bullet"/>
      <w:lvlText w:val=""/>
      <w:lvlJc w:val="left"/>
      <w:pPr>
        <w:ind w:left="4320" w:hanging="360"/>
      </w:pPr>
      <w:rPr>
        <w:rFonts w:ascii="Wingdings" w:hAnsi="Wingdings" w:hint="default"/>
      </w:rPr>
    </w:lvl>
    <w:lvl w:ilvl="6" w:tplc="D3AAD730">
      <w:start w:val="1"/>
      <w:numFmt w:val="bullet"/>
      <w:lvlText w:val=""/>
      <w:lvlJc w:val="left"/>
      <w:pPr>
        <w:ind w:left="5040" w:hanging="360"/>
      </w:pPr>
      <w:rPr>
        <w:rFonts w:ascii="Symbol" w:hAnsi="Symbol" w:hint="default"/>
      </w:rPr>
    </w:lvl>
    <w:lvl w:ilvl="7" w:tplc="FD2C360E">
      <w:start w:val="1"/>
      <w:numFmt w:val="bullet"/>
      <w:lvlText w:val="o"/>
      <w:lvlJc w:val="left"/>
      <w:pPr>
        <w:ind w:left="5760" w:hanging="360"/>
      </w:pPr>
      <w:rPr>
        <w:rFonts w:ascii="Courier New" w:hAnsi="Courier New" w:hint="default"/>
      </w:rPr>
    </w:lvl>
    <w:lvl w:ilvl="8" w:tplc="0E762076">
      <w:start w:val="1"/>
      <w:numFmt w:val="bullet"/>
      <w:lvlText w:val=""/>
      <w:lvlJc w:val="left"/>
      <w:pPr>
        <w:ind w:left="6480" w:hanging="360"/>
      </w:pPr>
      <w:rPr>
        <w:rFonts w:ascii="Wingdings" w:hAnsi="Wingdings" w:hint="default"/>
      </w:r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9"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0"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1"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7E43C39F"/>
    <w:multiLevelType w:val="hybridMultilevel"/>
    <w:tmpl w:val="62BE8E0C"/>
    <w:lvl w:ilvl="0" w:tplc="C7769F30">
      <w:start w:val="1"/>
      <w:numFmt w:val="bullet"/>
      <w:lvlText w:val=""/>
      <w:lvlJc w:val="left"/>
      <w:pPr>
        <w:ind w:left="717" w:hanging="360"/>
      </w:pPr>
      <w:rPr>
        <w:rFonts w:ascii="Symbol" w:hAnsi="Symbol" w:hint="default"/>
      </w:rPr>
    </w:lvl>
    <w:lvl w:ilvl="1" w:tplc="8C320500">
      <w:start w:val="1"/>
      <w:numFmt w:val="bullet"/>
      <w:lvlText w:val="o"/>
      <w:lvlJc w:val="left"/>
      <w:pPr>
        <w:ind w:left="1797" w:hanging="360"/>
      </w:pPr>
      <w:rPr>
        <w:rFonts w:ascii="Courier New" w:hAnsi="Courier New" w:hint="default"/>
      </w:rPr>
    </w:lvl>
    <w:lvl w:ilvl="2" w:tplc="30F0E80E">
      <w:start w:val="1"/>
      <w:numFmt w:val="bullet"/>
      <w:lvlText w:val=""/>
      <w:lvlJc w:val="left"/>
      <w:pPr>
        <w:ind w:left="2517" w:hanging="360"/>
      </w:pPr>
      <w:rPr>
        <w:rFonts w:ascii="Wingdings" w:hAnsi="Wingdings" w:hint="default"/>
      </w:rPr>
    </w:lvl>
    <w:lvl w:ilvl="3" w:tplc="086C60EA">
      <w:start w:val="1"/>
      <w:numFmt w:val="bullet"/>
      <w:lvlText w:val=""/>
      <w:lvlJc w:val="left"/>
      <w:pPr>
        <w:ind w:left="3237" w:hanging="360"/>
      </w:pPr>
      <w:rPr>
        <w:rFonts w:ascii="Symbol" w:hAnsi="Symbol" w:hint="default"/>
      </w:rPr>
    </w:lvl>
    <w:lvl w:ilvl="4" w:tplc="84D8BB32">
      <w:start w:val="1"/>
      <w:numFmt w:val="bullet"/>
      <w:lvlText w:val="o"/>
      <w:lvlJc w:val="left"/>
      <w:pPr>
        <w:ind w:left="3957" w:hanging="360"/>
      </w:pPr>
      <w:rPr>
        <w:rFonts w:ascii="Courier New" w:hAnsi="Courier New" w:hint="default"/>
      </w:rPr>
    </w:lvl>
    <w:lvl w:ilvl="5" w:tplc="F8323F8A">
      <w:start w:val="1"/>
      <w:numFmt w:val="bullet"/>
      <w:lvlText w:val=""/>
      <w:lvlJc w:val="left"/>
      <w:pPr>
        <w:ind w:left="4677" w:hanging="360"/>
      </w:pPr>
      <w:rPr>
        <w:rFonts w:ascii="Wingdings" w:hAnsi="Wingdings" w:hint="default"/>
      </w:rPr>
    </w:lvl>
    <w:lvl w:ilvl="6" w:tplc="F53A5C98">
      <w:start w:val="1"/>
      <w:numFmt w:val="bullet"/>
      <w:lvlText w:val=""/>
      <w:lvlJc w:val="left"/>
      <w:pPr>
        <w:ind w:left="5397" w:hanging="360"/>
      </w:pPr>
      <w:rPr>
        <w:rFonts w:ascii="Symbol" w:hAnsi="Symbol" w:hint="default"/>
      </w:rPr>
    </w:lvl>
    <w:lvl w:ilvl="7" w:tplc="943C43E8">
      <w:start w:val="1"/>
      <w:numFmt w:val="bullet"/>
      <w:lvlText w:val="o"/>
      <w:lvlJc w:val="left"/>
      <w:pPr>
        <w:ind w:left="6117" w:hanging="360"/>
      </w:pPr>
      <w:rPr>
        <w:rFonts w:ascii="Courier New" w:hAnsi="Courier New" w:hint="default"/>
      </w:rPr>
    </w:lvl>
    <w:lvl w:ilvl="8" w:tplc="9EEA0FB6">
      <w:start w:val="1"/>
      <w:numFmt w:val="bullet"/>
      <w:lvlText w:val=""/>
      <w:lvlJc w:val="left"/>
      <w:pPr>
        <w:ind w:left="6837"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6"/>
  </w:num>
  <w:num w:numId="4" w16cid:durableId="1519078603">
    <w:abstractNumId w:val="9"/>
  </w:num>
  <w:num w:numId="5" w16cid:durableId="1277712777">
    <w:abstractNumId w:val="2"/>
  </w:num>
  <w:num w:numId="6" w16cid:durableId="1187595443">
    <w:abstractNumId w:val="10"/>
  </w:num>
  <w:num w:numId="7" w16cid:durableId="791745894">
    <w:abstractNumId w:val="8"/>
  </w:num>
  <w:num w:numId="8" w16cid:durableId="268662088">
    <w:abstractNumId w:val="1"/>
  </w:num>
  <w:num w:numId="9" w16cid:durableId="1100564826">
    <w:abstractNumId w:val="7"/>
  </w:num>
  <w:num w:numId="10" w16cid:durableId="271321859">
    <w:abstractNumId w:val="11"/>
  </w:num>
  <w:num w:numId="11" w16cid:durableId="316764569">
    <w:abstractNumId w:val="5"/>
  </w:num>
  <w:num w:numId="12" w16cid:durableId="301084623">
    <w:abstractNumId w:val="12"/>
  </w:num>
  <w:num w:numId="13" w16cid:durableId="213059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D8"/>
    <w:rsid w:val="000033E1"/>
    <w:rsid w:val="000123E2"/>
    <w:rsid w:val="0007200A"/>
    <w:rsid w:val="000A6A25"/>
    <w:rsid w:val="000D22C4"/>
    <w:rsid w:val="000D5D7D"/>
    <w:rsid w:val="000F014C"/>
    <w:rsid w:val="000F6132"/>
    <w:rsid w:val="00107E39"/>
    <w:rsid w:val="00126124"/>
    <w:rsid w:val="001303C5"/>
    <w:rsid w:val="00131918"/>
    <w:rsid w:val="00160071"/>
    <w:rsid w:val="00180B75"/>
    <w:rsid w:val="00180FFE"/>
    <w:rsid w:val="001963B2"/>
    <w:rsid w:val="001A07D9"/>
    <w:rsid w:val="001B2905"/>
    <w:rsid w:val="001B420C"/>
    <w:rsid w:val="001D1125"/>
    <w:rsid w:val="002030CB"/>
    <w:rsid w:val="00212C53"/>
    <w:rsid w:val="00226569"/>
    <w:rsid w:val="00235FFE"/>
    <w:rsid w:val="002407A9"/>
    <w:rsid w:val="00260A5D"/>
    <w:rsid w:val="00280FD9"/>
    <w:rsid w:val="002961AC"/>
    <w:rsid w:val="002D503F"/>
    <w:rsid w:val="002D5392"/>
    <w:rsid w:val="002E51C3"/>
    <w:rsid w:val="00321E8C"/>
    <w:rsid w:val="003426DB"/>
    <w:rsid w:val="0034462F"/>
    <w:rsid w:val="003465C7"/>
    <w:rsid w:val="003554EB"/>
    <w:rsid w:val="00363FDB"/>
    <w:rsid w:val="003A20C7"/>
    <w:rsid w:val="003B2A4E"/>
    <w:rsid w:val="003B309B"/>
    <w:rsid w:val="003B690D"/>
    <w:rsid w:val="003E2601"/>
    <w:rsid w:val="003F2386"/>
    <w:rsid w:val="003F73CB"/>
    <w:rsid w:val="00424F46"/>
    <w:rsid w:val="0043721A"/>
    <w:rsid w:val="00474691"/>
    <w:rsid w:val="00481046"/>
    <w:rsid w:val="004A7104"/>
    <w:rsid w:val="004F5058"/>
    <w:rsid w:val="005015C0"/>
    <w:rsid w:val="00530F18"/>
    <w:rsid w:val="00536619"/>
    <w:rsid w:val="0054503C"/>
    <w:rsid w:val="0056100E"/>
    <w:rsid w:val="005644CB"/>
    <w:rsid w:val="0058397A"/>
    <w:rsid w:val="005A09BF"/>
    <w:rsid w:val="005C77DB"/>
    <w:rsid w:val="005D7894"/>
    <w:rsid w:val="006212B8"/>
    <w:rsid w:val="00624C3A"/>
    <w:rsid w:val="00627747"/>
    <w:rsid w:val="00644755"/>
    <w:rsid w:val="00692343"/>
    <w:rsid w:val="006A4EEE"/>
    <w:rsid w:val="006B171A"/>
    <w:rsid w:val="006C0AAD"/>
    <w:rsid w:val="006D3DFD"/>
    <w:rsid w:val="006F1959"/>
    <w:rsid w:val="0071155A"/>
    <w:rsid w:val="007166A6"/>
    <w:rsid w:val="0075027C"/>
    <w:rsid w:val="0075088E"/>
    <w:rsid w:val="00751294"/>
    <w:rsid w:val="0076628A"/>
    <w:rsid w:val="00770474"/>
    <w:rsid w:val="007775D7"/>
    <w:rsid w:val="007823F7"/>
    <w:rsid w:val="00782909"/>
    <w:rsid w:val="0078373C"/>
    <w:rsid w:val="00783933"/>
    <w:rsid w:val="007844FA"/>
    <w:rsid w:val="0078728E"/>
    <w:rsid w:val="007D7AD0"/>
    <w:rsid w:val="007E5A3D"/>
    <w:rsid w:val="007E7E7D"/>
    <w:rsid w:val="007F0A54"/>
    <w:rsid w:val="00813834"/>
    <w:rsid w:val="00851D3B"/>
    <w:rsid w:val="008520F9"/>
    <w:rsid w:val="0086703C"/>
    <w:rsid w:val="00873EEC"/>
    <w:rsid w:val="00885350"/>
    <w:rsid w:val="008A142C"/>
    <w:rsid w:val="008C5F06"/>
    <w:rsid w:val="008E68A6"/>
    <w:rsid w:val="00966D59"/>
    <w:rsid w:val="00977610"/>
    <w:rsid w:val="00995970"/>
    <w:rsid w:val="009A530F"/>
    <w:rsid w:val="009B17EE"/>
    <w:rsid w:val="009C103E"/>
    <w:rsid w:val="009D4F75"/>
    <w:rsid w:val="009E7419"/>
    <w:rsid w:val="009E78FB"/>
    <w:rsid w:val="009F06AE"/>
    <w:rsid w:val="009F7B90"/>
    <w:rsid w:val="00A00ACF"/>
    <w:rsid w:val="00A01F7A"/>
    <w:rsid w:val="00A23523"/>
    <w:rsid w:val="00A4191F"/>
    <w:rsid w:val="00A53971"/>
    <w:rsid w:val="00A621B1"/>
    <w:rsid w:val="00A81BBF"/>
    <w:rsid w:val="00A85F2A"/>
    <w:rsid w:val="00A97B4A"/>
    <w:rsid w:val="00AB7ABC"/>
    <w:rsid w:val="00AE319F"/>
    <w:rsid w:val="00B23E50"/>
    <w:rsid w:val="00B7065A"/>
    <w:rsid w:val="00B75574"/>
    <w:rsid w:val="00BD305C"/>
    <w:rsid w:val="00BF720D"/>
    <w:rsid w:val="00C025FA"/>
    <w:rsid w:val="00C211AD"/>
    <w:rsid w:val="00C55FE3"/>
    <w:rsid w:val="00C61736"/>
    <w:rsid w:val="00C646F8"/>
    <w:rsid w:val="00C6743D"/>
    <w:rsid w:val="00C733E4"/>
    <w:rsid w:val="00C8097A"/>
    <w:rsid w:val="00C93D3C"/>
    <w:rsid w:val="00CA56DD"/>
    <w:rsid w:val="00CB27A4"/>
    <w:rsid w:val="00CB6126"/>
    <w:rsid w:val="00CC62E8"/>
    <w:rsid w:val="00D0053D"/>
    <w:rsid w:val="00D10F8E"/>
    <w:rsid w:val="00D14F3A"/>
    <w:rsid w:val="00D2708C"/>
    <w:rsid w:val="00D333EC"/>
    <w:rsid w:val="00D60215"/>
    <w:rsid w:val="00D606C6"/>
    <w:rsid w:val="00D84BE7"/>
    <w:rsid w:val="00D85CEE"/>
    <w:rsid w:val="00D870E2"/>
    <w:rsid w:val="00DA4BE8"/>
    <w:rsid w:val="00DC3416"/>
    <w:rsid w:val="00DC5946"/>
    <w:rsid w:val="00DD30BE"/>
    <w:rsid w:val="00DE0921"/>
    <w:rsid w:val="00DF277B"/>
    <w:rsid w:val="00E34148"/>
    <w:rsid w:val="00E5065A"/>
    <w:rsid w:val="00E86401"/>
    <w:rsid w:val="00EA08B3"/>
    <w:rsid w:val="00EC626A"/>
    <w:rsid w:val="00EC7808"/>
    <w:rsid w:val="00EE39FF"/>
    <w:rsid w:val="00EF6329"/>
    <w:rsid w:val="00F171AF"/>
    <w:rsid w:val="00F529FC"/>
    <w:rsid w:val="00F56D12"/>
    <w:rsid w:val="00F67967"/>
    <w:rsid w:val="00F81EF2"/>
    <w:rsid w:val="00FA1DD8"/>
    <w:rsid w:val="00FB17A0"/>
    <w:rsid w:val="00FB17C4"/>
    <w:rsid w:val="00FC0057"/>
    <w:rsid w:val="00FC7B35"/>
    <w:rsid w:val="00FC7DEB"/>
    <w:rsid w:val="00FD13D2"/>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7103D"/>
  <w15:chartTrackingRefBased/>
  <w15:docId w15:val="{C8CF26FA-79F1-4B8E-ADF3-F1BDCE62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iorsecondary.tki.org.nz/Social-sciences/Legal-stud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22"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9977C-AAB2-4D5B-83CC-A7FB816A2E9B}"/>
</file>

<file path=customXml/itemProps2.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3.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19</TotalTime>
  <Pages>6</Pages>
  <Words>1578</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32</cp:revision>
  <cp:lastPrinted>2023-12-04T02:23:00Z</cp:lastPrinted>
  <dcterms:created xsi:type="dcterms:W3CDTF">2024-12-02T22:26:00Z</dcterms:created>
  <dcterms:modified xsi:type="dcterms:W3CDTF">2024-12-16T19:41:00Z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1449fe77-e69e-47af-bddb-f3668559621a</vt:lpwstr>
  </property>
</Properties>
</file>