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49E93" w14:textId="77777777" w:rsidR="00530F18" w:rsidRDefault="00530F18" w:rsidP="00212C53"/>
    <w:p w14:paraId="05C42C45" w14:textId="024D68A0" w:rsidR="0075027C" w:rsidRPr="004B365D" w:rsidRDefault="00AE6CD7"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477446D1" w14:textId="77777777" w:rsidTr="008A142C">
        <w:trPr>
          <w:trHeight w:val="425"/>
        </w:trPr>
        <w:tc>
          <w:tcPr>
            <w:tcW w:w="1985" w:type="dxa"/>
            <w:tcBorders>
              <w:right w:val="single" w:sz="4" w:space="0" w:color="auto"/>
            </w:tcBorders>
            <w:shd w:val="clear" w:color="auto" w:fill="F2F2F2" w:themeFill="background1" w:themeFillShade="F2"/>
            <w:vAlign w:val="center"/>
          </w:tcPr>
          <w:p w14:paraId="51E315C0"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0FC659EB" w14:textId="77F12043" w:rsidR="005C77DB" w:rsidRPr="00644755" w:rsidRDefault="00AE6CD7" w:rsidP="000D22C4">
            <w:pPr>
              <w:rPr>
                <w:rFonts w:asciiTheme="minorHAnsi" w:hAnsiTheme="minorHAnsi"/>
              </w:rPr>
            </w:pPr>
            <w:r>
              <w:t>27846</w:t>
            </w:r>
          </w:p>
        </w:tc>
      </w:tr>
      <w:tr w:rsidR="005C77DB" w14:paraId="0BE825B3" w14:textId="77777777" w:rsidTr="008A142C">
        <w:trPr>
          <w:trHeight w:val="425"/>
        </w:trPr>
        <w:tc>
          <w:tcPr>
            <w:tcW w:w="1985" w:type="dxa"/>
            <w:shd w:val="clear" w:color="auto" w:fill="F2F2F2" w:themeFill="background1" w:themeFillShade="F2"/>
            <w:vAlign w:val="center"/>
          </w:tcPr>
          <w:p w14:paraId="52CD8D7A"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32B95B16" w14:textId="54FE01BF" w:rsidR="005C77DB" w:rsidRPr="00235FFE" w:rsidRDefault="00AE6CD7" w:rsidP="000D22C4">
            <w:r w:rsidRPr="00AE6CD7">
              <w:t>Evaluate litigation and dispute resolution processes in relation to challenging state power</w:t>
            </w:r>
          </w:p>
        </w:tc>
      </w:tr>
      <w:tr w:rsidR="00235FFE" w14:paraId="496BCB69" w14:textId="77777777" w:rsidTr="008A142C">
        <w:trPr>
          <w:trHeight w:val="425"/>
        </w:trPr>
        <w:tc>
          <w:tcPr>
            <w:tcW w:w="1985" w:type="dxa"/>
            <w:shd w:val="clear" w:color="auto" w:fill="F2F2F2" w:themeFill="background1" w:themeFillShade="F2"/>
            <w:vAlign w:val="center"/>
          </w:tcPr>
          <w:p w14:paraId="63FAFB2C"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2E82BB33" w14:textId="0757A0E5" w:rsidR="005C77DB" w:rsidRPr="00235FFE" w:rsidRDefault="00AE6CD7" w:rsidP="000D22C4">
            <w:r>
              <w:t>3</w:t>
            </w:r>
          </w:p>
        </w:tc>
        <w:tc>
          <w:tcPr>
            <w:tcW w:w="1417" w:type="dxa"/>
            <w:shd w:val="clear" w:color="auto" w:fill="F2F2F2" w:themeFill="background1" w:themeFillShade="F2"/>
            <w:vAlign w:val="center"/>
          </w:tcPr>
          <w:p w14:paraId="685462CD"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085F330F" w14:textId="4C54D38F" w:rsidR="005C77DB" w:rsidRPr="00235FFE" w:rsidRDefault="00AE6CD7" w:rsidP="000D22C4">
            <w:r>
              <w:t>4</w:t>
            </w:r>
          </w:p>
        </w:tc>
        <w:tc>
          <w:tcPr>
            <w:tcW w:w="1417" w:type="dxa"/>
            <w:shd w:val="clear" w:color="auto" w:fill="F2F2F2" w:themeFill="background1" w:themeFillShade="F2"/>
            <w:vAlign w:val="center"/>
          </w:tcPr>
          <w:p w14:paraId="47367F18"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10B6A1D9" w14:textId="07A0B789" w:rsidR="005C77DB" w:rsidRPr="00235FFE" w:rsidRDefault="00AE6CD7" w:rsidP="000D22C4">
            <w:r>
              <w:t>3</w:t>
            </w:r>
          </w:p>
        </w:tc>
      </w:tr>
    </w:tbl>
    <w:p w14:paraId="47676338" w14:textId="77777777" w:rsidR="000F014C" w:rsidRPr="003E2601" w:rsidRDefault="000F014C" w:rsidP="00885350">
      <w:pPr>
        <w:pStyle w:val="ASMHeading2"/>
      </w:pPr>
      <w:r w:rsidRPr="003E2601">
        <w:t xml:space="preserve">Assessor Guidelines </w:t>
      </w:r>
    </w:p>
    <w:p w14:paraId="645640A5"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2A4A647F" w14:textId="77777777" w:rsidTr="002030CB">
        <w:tc>
          <w:tcPr>
            <w:tcW w:w="9072" w:type="dxa"/>
            <w:shd w:val="clear" w:color="auto" w:fill="E2F1F4"/>
          </w:tcPr>
          <w:p w14:paraId="5BFAE9F5" w14:textId="77777777" w:rsidR="00D0053D" w:rsidRPr="002030CB" w:rsidRDefault="00D0053D" w:rsidP="00D0053D">
            <w:pPr>
              <w:pStyle w:val="Heading2"/>
              <w:rPr>
                <w:rStyle w:val="Strong"/>
              </w:rPr>
            </w:pPr>
            <w:r w:rsidRPr="002030CB">
              <w:rPr>
                <w:rStyle w:val="Strong"/>
              </w:rPr>
              <w:t>Note</w:t>
            </w:r>
            <w:r>
              <w:rPr>
                <w:rStyle w:val="Strong"/>
              </w:rPr>
              <w:t>s</w:t>
            </w:r>
          </w:p>
          <w:p w14:paraId="43EE4B0C"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27C1EC8B" w14:textId="099D02D6" w:rsidR="00D0053D" w:rsidRDefault="00D0053D" w:rsidP="00D0053D">
            <w:r w:rsidRPr="004F5058">
              <w:t>Assessors must manage authenticity for any assessment from a public source, because</w:t>
            </w:r>
            <w:r>
              <w:t xml:space="preserve"> </w:t>
            </w:r>
            <w:r w:rsidR="00D90367">
              <w:t>ākonga/learner</w:t>
            </w:r>
            <w:r w:rsidRPr="004F5058">
              <w:t xml:space="preserve">s may have access to the assessment schedule or </w:t>
            </w:r>
            <w:r w:rsidR="00D90367">
              <w:t>ākonga/learner</w:t>
            </w:r>
            <w:r w:rsidRPr="004F5058">
              <w:t xml:space="preserve"> exemplar material. Use of</w:t>
            </w:r>
            <w:r>
              <w:t xml:space="preserve"> </w:t>
            </w:r>
            <w:r w:rsidRPr="004F5058">
              <w:t xml:space="preserve">this assessment resource without modification may mean that </w:t>
            </w:r>
            <w:r w:rsidR="00D90367">
              <w:t>ākonga/learner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559C5A86"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6A49B233" w14:textId="77777777" w:rsidR="00D0053D" w:rsidRDefault="00D0053D" w:rsidP="00D0053D">
            <w:pPr>
              <w:rPr>
                <w:rFonts w:eastAsia="Mulish" w:cs="Mulish"/>
                <w:color w:val="0563C1"/>
              </w:rPr>
            </w:pPr>
            <w:r w:rsidRPr="00D90367">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D90367">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28464178" w14:textId="35D0606E" w:rsidR="004F5058" w:rsidRPr="00D90367" w:rsidRDefault="00D0053D" w:rsidP="00D0053D">
            <w:r w:rsidRPr="75F2CE7F">
              <w:rPr>
                <w:rFonts w:eastAsia="Inter" w:cs="Inter"/>
                <w:szCs w:val="22"/>
              </w:rPr>
              <w:t xml:space="preserve">Assessors should use innovative, valid and fair ways of recognising achievement, without overburdening themselves or the </w:t>
            </w:r>
            <w:r w:rsidR="00D90367">
              <w:t xml:space="preserve">ākonga/learner </w:t>
            </w:r>
            <w:r w:rsidRPr="75F2CE7F">
              <w:rPr>
                <w:rFonts w:eastAsia="Inter" w:cs="Inter"/>
                <w:szCs w:val="22"/>
              </w:rPr>
              <w:t>with too much assessment.</w:t>
            </w:r>
          </w:p>
        </w:tc>
      </w:tr>
    </w:tbl>
    <w:p w14:paraId="02FE360E" w14:textId="77777777" w:rsidR="00474691" w:rsidRDefault="00474691" w:rsidP="00212C53"/>
    <w:p w14:paraId="6D6C695C"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B76E70">
        <w:rPr>
          <w:rStyle w:val="PageNumber"/>
          <w:noProof/>
          <w:lang w:val="en-GB"/>
        </w:rPr>
        <w:t>3</w:t>
      </w:r>
      <w:r w:rsidRPr="00EE39FF">
        <w:rPr>
          <w:rStyle w:val="PageNumber"/>
          <w:lang w:val="en-GB"/>
        </w:rPr>
        <w:fldChar w:fldCharType="end"/>
      </w:r>
    </w:p>
    <w:p w14:paraId="7312EA0E"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B76E70">
        <w:rPr>
          <w:rStyle w:val="PageNumber"/>
          <w:noProof/>
          <w:lang w:val="en-GB"/>
        </w:rPr>
        <w:t>3</w:t>
      </w:r>
      <w:r w:rsidRPr="00EE39FF">
        <w:rPr>
          <w:rStyle w:val="PageNumber"/>
          <w:lang w:val="en-GB"/>
        </w:rPr>
        <w:fldChar w:fldCharType="end"/>
      </w:r>
    </w:p>
    <w:p w14:paraId="17E4E23F" w14:textId="77777777" w:rsidR="00D90367" w:rsidRDefault="00D90367">
      <w:pPr>
        <w:spacing w:before="0" w:after="0"/>
        <w:rPr>
          <w:rFonts w:ascii="Mulish" w:eastAsiaTheme="majorEastAsia" w:hAnsi="Mulish" w:cstheme="majorBidi"/>
          <w:b/>
          <w:bCs/>
          <w:color w:val="005A69"/>
          <w:sz w:val="28"/>
          <w:szCs w:val="28"/>
        </w:rPr>
      </w:pPr>
      <w:r>
        <w:rPr>
          <w:b/>
          <w:bCs/>
          <w:color w:val="005A69"/>
          <w:sz w:val="28"/>
          <w:szCs w:val="28"/>
        </w:rPr>
        <w:br w:type="page"/>
      </w:r>
    </w:p>
    <w:p w14:paraId="37AA00C4" w14:textId="33106AFB"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46D584B9" w14:textId="77777777" w:rsidR="00AE6CD7" w:rsidRDefault="00AE6CD7" w:rsidP="00AE6CD7">
      <w:pPr>
        <w:rPr>
          <w:rStyle w:val="eop"/>
          <w:rFonts w:eastAsia="Inter" w:cs="Inter"/>
        </w:rPr>
      </w:pPr>
      <w:r w:rsidRPr="71D9ED44">
        <w:rPr>
          <w:rStyle w:val="normaltextrun"/>
          <w:rFonts w:eastAsia="Inter" w:cs="Inter"/>
        </w:rPr>
        <w:t>It is envisaged that as part of their teaching programmes, assessors will work through a range of litigation and dispute resolution processes by which individuals or groups may challenge state power or attempt to solve problems that arise when dealing with various government departments and organisations and officials. (</w:t>
      </w:r>
      <w:hyperlink r:id="rId13">
        <w:r w:rsidRPr="71D9ED44">
          <w:rPr>
            <w:rStyle w:val="normaltextrun"/>
            <w:rFonts w:eastAsia="Inter" w:cs="Inter"/>
            <w:color w:val="0000FF"/>
            <w:u w:val="single"/>
          </w:rPr>
          <w:t>https://www.publicservice.govt.nz/system/central-government-organisations/</w:t>
        </w:r>
      </w:hyperlink>
      <w:r w:rsidRPr="71D9ED44">
        <w:rPr>
          <w:rStyle w:val="normaltextrun"/>
          <w:rFonts w:eastAsia="Inter" w:cs="Inter"/>
        </w:rPr>
        <w:t>)</w:t>
      </w:r>
    </w:p>
    <w:p w14:paraId="08518926" w14:textId="77777777" w:rsidR="00AE6CD7" w:rsidRPr="00F864C4" w:rsidRDefault="00AE6CD7" w:rsidP="00AE6CD7">
      <w:pPr>
        <w:rPr>
          <w:rStyle w:val="eop"/>
          <w:rFonts w:cs="Arial"/>
          <w:szCs w:val="22"/>
        </w:rPr>
      </w:pPr>
      <w:r w:rsidRPr="71D9ED44">
        <w:rPr>
          <w:rStyle w:val="normaltextrun"/>
          <w:rFonts w:eastAsia="Inter" w:cs="Inter"/>
        </w:rPr>
        <w:t>Teaching will include the circumstances when each process would be appropriate and the advantages, disadvantages and effectiveness of the processes</w:t>
      </w:r>
      <w:r w:rsidRPr="00F864C4">
        <w:rPr>
          <w:rStyle w:val="normaltextrun"/>
          <w:rFonts w:cs="Arial"/>
          <w:szCs w:val="22"/>
        </w:rPr>
        <w:t>.</w:t>
      </w:r>
    </w:p>
    <w:p w14:paraId="71640E8C"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5AA021DA" w14:textId="77777777" w:rsidR="00AE6CD7" w:rsidRPr="00F864C4" w:rsidRDefault="00AE6CD7" w:rsidP="00AE6CD7">
      <w:pPr>
        <w:pStyle w:val="Bullet"/>
        <w:keepNext/>
        <w:keepLines/>
        <w:numPr>
          <w:ilvl w:val="0"/>
          <w:numId w:val="11"/>
        </w:numPr>
        <w:tabs>
          <w:tab w:val="left" w:pos="426"/>
        </w:tabs>
        <w:ind w:left="426" w:hanging="426"/>
        <w:rPr>
          <w:rStyle w:val="eop"/>
          <w:rFonts w:eastAsia="Inter" w:cs="Inter"/>
          <w:szCs w:val="22"/>
        </w:rPr>
      </w:pPr>
      <w:r w:rsidRPr="00F864C4">
        <w:rPr>
          <w:rFonts w:eastAsia="Inter" w:cs="Inter"/>
          <w:szCs w:val="22"/>
        </w:rPr>
        <w:t>For</w:t>
      </w:r>
      <w:r w:rsidRPr="00F864C4">
        <w:rPr>
          <w:rStyle w:val="normaltextrun"/>
          <w:rFonts w:eastAsia="Inter" w:cs="Inter"/>
          <w:szCs w:val="22"/>
        </w:rPr>
        <w:t xml:space="preserve"> award with </w:t>
      </w:r>
      <w:r w:rsidRPr="00F864C4">
        <w:rPr>
          <w:rStyle w:val="normaltextrun"/>
          <w:rFonts w:eastAsia="Inter" w:cs="Inter"/>
          <w:b/>
          <w:bCs/>
          <w:i/>
          <w:iCs/>
          <w:szCs w:val="22"/>
        </w:rPr>
        <w:t>Achieved</w:t>
      </w:r>
      <w:r w:rsidRPr="00F864C4">
        <w:rPr>
          <w:rStyle w:val="normaltextrun"/>
          <w:rFonts w:eastAsia="Inter" w:cs="Inter"/>
          <w:i/>
          <w:iCs/>
          <w:szCs w:val="22"/>
        </w:rPr>
        <w:t xml:space="preserve">, </w:t>
      </w:r>
      <w:r w:rsidRPr="00F864C4">
        <w:rPr>
          <w:rStyle w:val="normaltextrun"/>
          <w:rFonts w:eastAsia="Inter" w:cs="Inter"/>
          <w:szCs w:val="22"/>
        </w:rPr>
        <w:t>two formal means by which individuals and groups challenge state power are evaluated, with supporting detail, in relation to an actual example. Different viewpoints are compared in relation to the application of litigation and dispute resolution processes.</w:t>
      </w:r>
    </w:p>
    <w:p w14:paraId="4C3F8422" w14:textId="77777777" w:rsidR="00AE6CD7" w:rsidRPr="00F864C4" w:rsidRDefault="00AE6CD7" w:rsidP="00AE6CD7">
      <w:pPr>
        <w:pStyle w:val="Bullet"/>
        <w:numPr>
          <w:ilvl w:val="0"/>
          <w:numId w:val="11"/>
        </w:numPr>
        <w:tabs>
          <w:tab w:val="left" w:pos="426"/>
        </w:tabs>
        <w:ind w:left="426" w:hanging="426"/>
        <w:rPr>
          <w:rStyle w:val="eop"/>
          <w:rFonts w:eastAsia="Inter" w:cs="Inter"/>
          <w:szCs w:val="22"/>
        </w:rPr>
      </w:pPr>
      <w:r w:rsidRPr="00F864C4">
        <w:rPr>
          <w:rStyle w:val="normaltextrun"/>
          <w:rFonts w:eastAsia="Inter" w:cs="Inter"/>
          <w:szCs w:val="22"/>
        </w:rPr>
        <w:t xml:space="preserve">For award with </w:t>
      </w:r>
      <w:r w:rsidRPr="00F864C4">
        <w:rPr>
          <w:rStyle w:val="normaltextrun"/>
          <w:rFonts w:eastAsia="Inter" w:cs="Inter"/>
          <w:b/>
          <w:bCs/>
          <w:i/>
          <w:iCs/>
          <w:szCs w:val="22"/>
        </w:rPr>
        <w:t>Merit</w:t>
      </w:r>
      <w:r w:rsidRPr="00F864C4">
        <w:rPr>
          <w:rStyle w:val="normaltextrun"/>
          <w:rFonts w:eastAsia="Inter" w:cs="Inter"/>
          <w:i/>
          <w:iCs/>
          <w:szCs w:val="22"/>
        </w:rPr>
        <w:t>,</w:t>
      </w:r>
      <w:r w:rsidRPr="00F864C4">
        <w:rPr>
          <w:rStyle w:val="normaltextrun"/>
          <w:rFonts w:eastAsia="Inter" w:cs="Inter"/>
          <w:szCs w:val="22"/>
        </w:rPr>
        <w:t xml:space="preserve"> in-depth evaluation of the use of litigation and dispute resolution </w:t>
      </w:r>
      <w:r w:rsidRPr="00F864C4">
        <w:rPr>
          <w:rFonts w:eastAsia="Inter" w:cs="Inter"/>
          <w:szCs w:val="22"/>
        </w:rPr>
        <w:t>processes</w:t>
      </w:r>
      <w:r w:rsidRPr="00F864C4">
        <w:rPr>
          <w:rStyle w:val="normaltextrun"/>
          <w:rFonts w:eastAsia="Inter" w:cs="Inter"/>
          <w:szCs w:val="22"/>
        </w:rPr>
        <w:t xml:space="preserve"> to challenge state power is demonstrated by:</w:t>
      </w:r>
    </w:p>
    <w:p w14:paraId="3BBCE152" w14:textId="77777777" w:rsidR="00AE6CD7" w:rsidRPr="00F864C4" w:rsidRDefault="00AE6CD7" w:rsidP="00AE6CD7">
      <w:pPr>
        <w:pStyle w:val="Bullet"/>
        <w:numPr>
          <w:ilvl w:val="1"/>
          <w:numId w:val="12"/>
        </w:numPr>
        <w:tabs>
          <w:tab w:val="left" w:pos="426"/>
          <w:tab w:val="left" w:pos="851"/>
        </w:tabs>
        <w:ind w:hanging="1014"/>
        <w:rPr>
          <w:rStyle w:val="eop"/>
          <w:rFonts w:eastAsia="Inter" w:cs="Inter"/>
          <w:szCs w:val="22"/>
        </w:rPr>
      </w:pPr>
      <w:r w:rsidRPr="00F864C4">
        <w:rPr>
          <w:rFonts w:eastAsia="Inter" w:cs="Inter"/>
          <w:szCs w:val="22"/>
        </w:rPr>
        <w:t>discussing</w:t>
      </w:r>
      <w:r w:rsidRPr="00F864C4">
        <w:rPr>
          <w:rStyle w:val="normaltextrun"/>
          <w:rFonts w:eastAsia="Inter" w:cs="Inter"/>
          <w:szCs w:val="22"/>
        </w:rPr>
        <w:t xml:space="preserve"> one strength and one weakness of the processes</w:t>
      </w:r>
    </w:p>
    <w:p w14:paraId="581CDFE1" w14:textId="77777777" w:rsidR="00AE6CD7" w:rsidRPr="00F864C4" w:rsidRDefault="00AE6CD7" w:rsidP="00AE6CD7">
      <w:pPr>
        <w:pStyle w:val="Bullet"/>
        <w:numPr>
          <w:ilvl w:val="1"/>
          <w:numId w:val="12"/>
        </w:numPr>
        <w:tabs>
          <w:tab w:val="left" w:pos="426"/>
          <w:tab w:val="left" w:pos="851"/>
        </w:tabs>
        <w:ind w:hanging="1014"/>
        <w:rPr>
          <w:rStyle w:val="eop"/>
          <w:rFonts w:eastAsia="Inter" w:cs="Inter"/>
          <w:szCs w:val="22"/>
        </w:rPr>
      </w:pPr>
      <w:r w:rsidRPr="00F864C4">
        <w:rPr>
          <w:rFonts w:eastAsia="Inter" w:cs="Inter"/>
          <w:szCs w:val="22"/>
        </w:rPr>
        <w:t>discussing</w:t>
      </w:r>
      <w:r w:rsidRPr="00F864C4">
        <w:rPr>
          <w:rStyle w:val="normaltextrun"/>
          <w:rFonts w:eastAsia="Inter" w:cs="Inter"/>
          <w:szCs w:val="22"/>
        </w:rPr>
        <w:t xml:space="preserve"> a range of different viewpoints about the processes</w:t>
      </w:r>
    </w:p>
    <w:p w14:paraId="66C59374" w14:textId="77777777" w:rsidR="00AE6CD7" w:rsidRPr="00F864C4" w:rsidRDefault="00AE6CD7" w:rsidP="00AE6CD7">
      <w:pPr>
        <w:pStyle w:val="Bullet"/>
        <w:numPr>
          <w:ilvl w:val="1"/>
          <w:numId w:val="12"/>
        </w:numPr>
        <w:tabs>
          <w:tab w:val="left" w:pos="426"/>
          <w:tab w:val="left" w:pos="851"/>
        </w:tabs>
        <w:ind w:hanging="1014"/>
        <w:rPr>
          <w:rStyle w:val="eop"/>
          <w:rFonts w:eastAsia="Inter" w:cs="Inter"/>
          <w:szCs w:val="22"/>
        </w:rPr>
      </w:pPr>
      <w:r w:rsidRPr="00F864C4">
        <w:rPr>
          <w:rFonts w:eastAsia="Inter" w:cs="Inter"/>
          <w:szCs w:val="22"/>
        </w:rPr>
        <w:t>selecting</w:t>
      </w:r>
      <w:r w:rsidRPr="00F864C4">
        <w:rPr>
          <w:rStyle w:val="normaltextrun"/>
          <w:rFonts w:eastAsia="Inter" w:cs="Inter"/>
          <w:szCs w:val="22"/>
        </w:rPr>
        <w:t xml:space="preserve"> and applying relevant supporting detail.</w:t>
      </w:r>
    </w:p>
    <w:p w14:paraId="44B6A561" w14:textId="77777777" w:rsidR="00AE6CD7" w:rsidRPr="00F864C4" w:rsidRDefault="00AE6CD7" w:rsidP="00AE6CD7">
      <w:pPr>
        <w:pStyle w:val="Bullet"/>
        <w:numPr>
          <w:ilvl w:val="0"/>
          <w:numId w:val="11"/>
        </w:numPr>
        <w:tabs>
          <w:tab w:val="left" w:pos="426"/>
        </w:tabs>
        <w:ind w:left="426" w:hanging="426"/>
        <w:rPr>
          <w:rStyle w:val="eop"/>
          <w:rFonts w:eastAsia="Inter" w:cs="Inter"/>
          <w:szCs w:val="22"/>
        </w:rPr>
      </w:pPr>
      <w:r w:rsidRPr="00F864C4">
        <w:rPr>
          <w:rStyle w:val="normaltextrun"/>
          <w:rFonts w:eastAsia="Inter" w:cs="Inter"/>
          <w:szCs w:val="22"/>
        </w:rPr>
        <w:t xml:space="preserve">For award with </w:t>
      </w:r>
      <w:r w:rsidRPr="00F864C4">
        <w:rPr>
          <w:rStyle w:val="normaltextrun"/>
          <w:rFonts w:eastAsia="Inter" w:cs="Inter"/>
          <w:b/>
          <w:bCs/>
          <w:i/>
          <w:iCs/>
          <w:szCs w:val="22"/>
        </w:rPr>
        <w:t>Excellence</w:t>
      </w:r>
      <w:r w:rsidRPr="00F864C4">
        <w:rPr>
          <w:rStyle w:val="normaltextrun"/>
          <w:rFonts w:eastAsia="Inter" w:cs="Inter"/>
          <w:i/>
          <w:iCs/>
          <w:szCs w:val="22"/>
        </w:rPr>
        <w:t xml:space="preserve">, </w:t>
      </w:r>
      <w:r w:rsidRPr="00F864C4">
        <w:rPr>
          <w:rStyle w:val="normaltextrun"/>
          <w:rFonts w:eastAsia="Inter" w:cs="Inter"/>
          <w:szCs w:val="22"/>
        </w:rPr>
        <w:t xml:space="preserve">comprehensive evaluation of the litigation and dispute resolution </w:t>
      </w:r>
      <w:r w:rsidRPr="00F864C4">
        <w:rPr>
          <w:rFonts w:eastAsia="Inter" w:cs="Inter"/>
          <w:szCs w:val="22"/>
        </w:rPr>
        <w:t>processes</w:t>
      </w:r>
      <w:r w:rsidRPr="00F864C4">
        <w:rPr>
          <w:rStyle w:val="normaltextrun"/>
          <w:rFonts w:eastAsia="Inter" w:cs="Inter"/>
          <w:szCs w:val="22"/>
        </w:rPr>
        <w:t xml:space="preserve"> used to challenge state power is demonstrated by:</w:t>
      </w:r>
    </w:p>
    <w:p w14:paraId="2DF344B8" w14:textId="77777777" w:rsidR="00AE6CD7" w:rsidRPr="00F864C4" w:rsidRDefault="00AE6CD7" w:rsidP="00AE6CD7">
      <w:pPr>
        <w:pStyle w:val="Bullet"/>
        <w:numPr>
          <w:ilvl w:val="1"/>
          <w:numId w:val="12"/>
        </w:numPr>
        <w:tabs>
          <w:tab w:val="left" w:pos="426"/>
          <w:tab w:val="left" w:pos="851"/>
        </w:tabs>
        <w:ind w:hanging="1014"/>
        <w:rPr>
          <w:rStyle w:val="eop"/>
          <w:rFonts w:eastAsia="Inter" w:cs="Inter"/>
          <w:szCs w:val="22"/>
        </w:rPr>
      </w:pPr>
      <w:r w:rsidRPr="00F864C4">
        <w:rPr>
          <w:rFonts w:eastAsia="Inter" w:cs="Inter"/>
          <w:szCs w:val="22"/>
        </w:rPr>
        <w:t>assessing</w:t>
      </w:r>
      <w:r w:rsidRPr="00F864C4">
        <w:rPr>
          <w:rStyle w:val="normaltextrun"/>
          <w:rFonts w:eastAsia="Inter" w:cs="Inter"/>
          <w:szCs w:val="22"/>
        </w:rPr>
        <w:t xml:space="preserve"> the validity of differing viewpoints</w:t>
      </w:r>
    </w:p>
    <w:p w14:paraId="68A00F72" w14:textId="77777777" w:rsidR="00AE6CD7" w:rsidRPr="00F864C4" w:rsidRDefault="00AE6CD7" w:rsidP="00AE6CD7">
      <w:pPr>
        <w:pStyle w:val="Bullet"/>
        <w:numPr>
          <w:ilvl w:val="1"/>
          <w:numId w:val="12"/>
        </w:numPr>
        <w:tabs>
          <w:tab w:val="left" w:pos="426"/>
          <w:tab w:val="left" w:pos="851"/>
        </w:tabs>
        <w:ind w:hanging="1014"/>
        <w:rPr>
          <w:rStyle w:val="eop"/>
          <w:rFonts w:eastAsia="Inter" w:cs="Inter"/>
          <w:szCs w:val="22"/>
        </w:rPr>
      </w:pPr>
      <w:r w:rsidRPr="00F864C4">
        <w:rPr>
          <w:rFonts w:eastAsia="Inter" w:cs="Inter"/>
          <w:szCs w:val="22"/>
        </w:rPr>
        <w:t>selecting</w:t>
      </w:r>
      <w:r w:rsidRPr="00F864C4">
        <w:rPr>
          <w:rStyle w:val="normaltextrun"/>
          <w:rFonts w:eastAsia="Inter" w:cs="Inter"/>
          <w:szCs w:val="22"/>
        </w:rPr>
        <w:t xml:space="preserve"> and applying a range of relevant supporting detail</w:t>
      </w:r>
    </w:p>
    <w:p w14:paraId="5F7D88FD" w14:textId="77777777" w:rsidR="00AE6CD7" w:rsidRPr="00F864C4" w:rsidRDefault="00AE6CD7" w:rsidP="00AE6CD7">
      <w:pPr>
        <w:pStyle w:val="Bullet"/>
        <w:numPr>
          <w:ilvl w:val="1"/>
          <w:numId w:val="12"/>
        </w:numPr>
        <w:tabs>
          <w:tab w:val="left" w:pos="426"/>
          <w:tab w:val="left" w:pos="851"/>
        </w:tabs>
        <w:ind w:left="851" w:hanging="425"/>
        <w:rPr>
          <w:rStyle w:val="eop"/>
          <w:rFonts w:eastAsia="Inter" w:cs="Inter"/>
          <w:szCs w:val="22"/>
        </w:rPr>
      </w:pPr>
      <w:r w:rsidRPr="00F864C4">
        <w:rPr>
          <w:rFonts w:eastAsia="Inter" w:cs="Inter"/>
          <w:szCs w:val="22"/>
        </w:rPr>
        <w:t>considering</w:t>
      </w:r>
      <w:r w:rsidRPr="00F864C4">
        <w:rPr>
          <w:rStyle w:val="normaltextrun"/>
          <w:rFonts w:eastAsia="Inter" w:cs="Inter"/>
          <w:szCs w:val="22"/>
        </w:rPr>
        <w:t xml:space="preserve"> actual and/or possible consequences: consequences may be for any one of but not limited to:</w:t>
      </w:r>
    </w:p>
    <w:p w14:paraId="6DFD466C" w14:textId="77777777" w:rsidR="00AE6CD7" w:rsidRPr="00F864C4" w:rsidRDefault="00AE6CD7" w:rsidP="001D230A">
      <w:pPr>
        <w:pStyle w:val="Bullet"/>
        <w:numPr>
          <w:ilvl w:val="1"/>
          <w:numId w:val="15"/>
        </w:numPr>
        <w:tabs>
          <w:tab w:val="left" w:pos="426"/>
          <w:tab w:val="left" w:pos="851"/>
        </w:tabs>
        <w:rPr>
          <w:rFonts w:eastAsia="Inter" w:cs="Inter"/>
          <w:szCs w:val="22"/>
        </w:rPr>
      </w:pPr>
      <w:r w:rsidRPr="00F864C4">
        <w:rPr>
          <w:rFonts w:eastAsia="Inter" w:cs="Inter"/>
          <w:szCs w:val="22"/>
        </w:rPr>
        <w:t>future law making</w:t>
      </w:r>
    </w:p>
    <w:p w14:paraId="28838862" w14:textId="77777777" w:rsidR="00AE6CD7" w:rsidRPr="00F864C4" w:rsidRDefault="00AE6CD7" w:rsidP="001D230A">
      <w:pPr>
        <w:pStyle w:val="Bullet"/>
        <w:numPr>
          <w:ilvl w:val="1"/>
          <w:numId w:val="15"/>
        </w:numPr>
        <w:tabs>
          <w:tab w:val="left" w:pos="426"/>
          <w:tab w:val="left" w:pos="851"/>
        </w:tabs>
        <w:rPr>
          <w:rFonts w:eastAsia="Inter" w:cs="Inter"/>
          <w:szCs w:val="22"/>
        </w:rPr>
      </w:pPr>
      <w:r w:rsidRPr="00F864C4">
        <w:rPr>
          <w:rFonts w:eastAsia="Inter" w:cs="Inter"/>
          <w:szCs w:val="22"/>
        </w:rPr>
        <w:t>societal development</w:t>
      </w:r>
    </w:p>
    <w:p w14:paraId="5913E7D9" w14:textId="77777777" w:rsidR="00AE6CD7" w:rsidRPr="00F864C4" w:rsidRDefault="00AE6CD7" w:rsidP="001D230A">
      <w:pPr>
        <w:pStyle w:val="Bullet"/>
        <w:numPr>
          <w:ilvl w:val="1"/>
          <w:numId w:val="15"/>
        </w:numPr>
        <w:tabs>
          <w:tab w:val="left" w:pos="426"/>
          <w:tab w:val="left" w:pos="851"/>
        </w:tabs>
        <w:rPr>
          <w:rFonts w:eastAsia="Inter" w:cs="Inter"/>
          <w:szCs w:val="22"/>
        </w:rPr>
      </w:pPr>
      <w:r w:rsidRPr="00F864C4">
        <w:rPr>
          <w:rFonts w:eastAsia="Inter" w:cs="Inter"/>
          <w:szCs w:val="22"/>
        </w:rPr>
        <w:t>civic engagement</w:t>
      </w:r>
    </w:p>
    <w:p w14:paraId="6BB25E46" w14:textId="77777777" w:rsidR="00AE6CD7" w:rsidRPr="00F864C4" w:rsidRDefault="00AE6CD7" w:rsidP="001D230A">
      <w:pPr>
        <w:pStyle w:val="Bullet"/>
        <w:numPr>
          <w:ilvl w:val="1"/>
          <w:numId w:val="15"/>
        </w:numPr>
        <w:tabs>
          <w:tab w:val="left" w:pos="426"/>
          <w:tab w:val="left" w:pos="851"/>
        </w:tabs>
        <w:rPr>
          <w:rFonts w:eastAsia="Inter" w:cs="Inter"/>
          <w:szCs w:val="22"/>
        </w:rPr>
      </w:pPr>
      <w:r w:rsidRPr="00F864C4">
        <w:rPr>
          <w:rFonts w:eastAsia="Inter" w:cs="Inter"/>
          <w:szCs w:val="22"/>
        </w:rPr>
        <w:t>economic development</w:t>
      </w:r>
    </w:p>
    <w:p w14:paraId="34D79998" w14:textId="77777777" w:rsidR="00AE6CD7" w:rsidRPr="00F864C4" w:rsidRDefault="00AE6CD7" w:rsidP="001D230A">
      <w:pPr>
        <w:pStyle w:val="Bullet"/>
        <w:numPr>
          <w:ilvl w:val="1"/>
          <w:numId w:val="15"/>
        </w:numPr>
        <w:tabs>
          <w:tab w:val="left" w:pos="426"/>
          <w:tab w:val="left" w:pos="851"/>
        </w:tabs>
        <w:rPr>
          <w:rFonts w:eastAsia="Inter" w:cs="Inter"/>
          <w:szCs w:val="22"/>
        </w:rPr>
      </w:pPr>
      <w:r w:rsidRPr="00F864C4">
        <w:rPr>
          <w:rFonts w:eastAsia="Inter" w:cs="Inter"/>
          <w:szCs w:val="22"/>
        </w:rPr>
        <w:t>environmental development</w:t>
      </w:r>
    </w:p>
    <w:p w14:paraId="4E2C20ED" w14:textId="77777777" w:rsidR="00AE6CD7" w:rsidRPr="00F864C4" w:rsidRDefault="00AE6CD7" w:rsidP="001D230A">
      <w:pPr>
        <w:pStyle w:val="Bullet"/>
        <w:numPr>
          <w:ilvl w:val="1"/>
          <w:numId w:val="15"/>
        </w:numPr>
        <w:tabs>
          <w:tab w:val="left" w:pos="426"/>
          <w:tab w:val="left" w:pos="851"/>
        </w:tabs>
        <w:rPr>
          <w:rStyle w:val="eop"/>
          <w:rFonts w:cs="Arial"/>
          <w:szCs w:val="22"/>
        </w:rPr>
      </w:pPr>
      <w:r w:rsidRPr="00F864C4">
        <w:rPr>
          <w:rFonts w:eastAsia="Inter" w:cs="Inter"/>
          <w:szCs w:val="22"/>
        </w:rPr>
        <w:t>justifying clear</w:t>
      </w:r>
      <w:r w:rsidRPr="00F864C4">
        <w:rPr>
          <w:rStyle w:val="normaltextrun"/>
          <w:rFonts w:eastAsia="Inter" w:cs="Inter"/>
          <w:szCs w:val="22"/>
        </w:rPr>
        <w:t xml:space="preserve"> conclusions</w:t>
      </w:r>
      <w:r w:rsidRPr="00F864C4">
        <w:rPr>
          <w:rStyle w:val="normaltextrun"/>
          <w:rFonts w:cs="Arial"/>
          <w:szCs w:val="22"/>
        </w:rPr>
        <w:t>.</w:t>
      </w:r>
    </w:p>
    <w:p w14:paraId="5A51DBC4"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71F69EA6" w14:textId="77777777" w:rsidR="00AE6CD7" w:rsidRPr="00F864C4" w:rsidRDefault="00AE6CD7" w:rsidP="00AE6CD7">
      <w:pPr>
        <w:rPr>
          <w:rStyle w:val="normaltextrun"/>
          <w:rFonts w:cs="Arial"/>
          <w:color w:val="000000"/>
          <w:szCs w:val="22"/>
          <w:shd w:val="clear" w:color="auto" w:fill="FFFFFF"/>
        </w:rPr>
      </w:pPr>
      <w:r w:rsidRPr="71D9ED44">
        <w:rPr>
          <w:rStyle w:val="normaltextrun"/>
          <w:rFonts w:eastAsia="Inter" w:cs="Inter"/>
          <w:color w:val="000000"/>
          <w:shd w:val="clear" w:color="auto" w:fill="FFFFFF"/>
        </w:rPr>
        <w:t>Assessors will set the conditions of assessment as appropriat</w:t>
      </w:r>
      <w:r w:rsidRPr="00F864C4">
        <w:rPr>
          <w:rStyle w:val="normaltextrun"/>
          <w:rFonts w:cs="Arial"/>
          <w:color w:val="000000"/>
          <w:szCs w:val="22"/>
          <w:shd w:val="clear" w:color="auto" w:fill="FFFFFF"/>
        </w:rPr>
        <w:t>e.</w:t>
      </w:r>
    </w:p>
    <w:p w14:paraId="7B08C897"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12A0A239" w14:textId="142F1AD4" w:rsidR="00AE6CD7" w:rsidRDefault="00AE6CD7" w:rsidP="00AE6CD7">
      <w:pPr>
        <w:rPr>
          <w:rStyle w:val="eop"/>
          <w:rFonts w:eastAsia="Inter" w:cs="Inter"/>
        </w:rPr>
      </w:pPr>
      <w:r w:rsidRPr="71D9ED44">
        <w:rPr>
          <w:rStyle w:val="normaltextrun"/>
          <w:rFonts w:eastAsia="Inter" w:cs="Inter"/>
        </w:rPr>
        <w:t xml:space="preserve">The task requires </w:t>
      </w:r>
      <w:r w:rsidR="00D90367">
        <w:rPr>
          <w:rStyle w:val="normaltextrun"/>
          <w:rFonts w:eastAsia="Inter" w:cs="Inter"/>
        </w:rPr>
        <w:t>ākonga/learner</w:t>
      </w:r>
      <w:r w:rsidRPr="71D9ED44">
        <w:rPr>
          <w:rStyle w:val="normaltextrun"/>
          <w:rFonts w:eastAsia="Inter" w:cs="Inter"/>
        </w:rPr>
        <w:t>s to select two of the listed litigation and dispute resolution processes, apply them to an actual example and evaluate their uses, strengths and weaknesses and effectiveness.</w:t>
      </w:r>
    </w:p>
    <w:p w14:paraId="377C217A" w14:textId="77777777" w:rsidR="00AE6CD7" w:rsidRDefault="00AE6CD7" w:rsidP="00AE6CD7">
      <w:pPr>
        <w:rPr>
          <w:rStyle w:val="eop"/>
          <w:rFonts w:eastAsia="Inter" w:cs="Inter"/>
        </w:rPr>
      </w:pPr>
      <w:r w:rsidRPr="71D9ED44">
        <w:rPr>
          <w:rStyle w:val="normaltextrun"/>
          <w:rFonts w:eastAsia="Inter" w:cs="Inter"/>
          <w:b/>
          <w:bCs/>
        </w:rPr>
        <w:t xml:space="preserve">Two </w:t>
      </w:r>
      <w:r w:rsidRPr="71D9ED44">
        <w:rPr>
          <w:rStyle w:val="normaltextrun"/>
          <w:rFonts w:eastAsia="Inter" w:cs="Inter"/>
        </w:rPr>
        <w:t>of the following litigation and dispute resolution processes:</w:t>
      </w:r>
    </w:p>
    <w:p w14:paraId="301D04B6" w14:textId="77777777" w:rsidR="00AE6CD7" w:rsidRPr="005C41C9" w:rsidRDefault="00AE6CD7" w:rsidP="00AE6CD7">
      <w:pPr>
        <w:pStyle w:val="Bullet"/>
        <w:numPr>
          <w:ilvl w:val="0"/>
          <w:numId w:val="11"/>
        </w:numPr>
        <w:tabs>
          <w:tab w:val="left" w:pos="426"/>
        </w:tabs>
        <w:ind w:left="426" w:hanging="426"/>
        <w:rPr>
          <w:rStyle w:val="eop"/>
          <w:rFonts w:eastAsia="Inter" w:cs="Inter"/>
        </w:rPr>
      </w:pPr>
      <w:r w:rsidRPr="71D9ED44">
        <w:rPr>
          <w:rStyle w:val="normaltextrun"/>
          <w:rFonts w:eastAsia="Inter" w:cs="Inter"/>
          <w:i/>
          <w:iCs/>
        </w:rPr>
        <w:t>administrative review</w:t>
      </w:r>
    </w:p>
    <w:p w14:paraId="644A8737" w14:textId="77777777" w:rsidR="00AE6CD7" w:rsidRPr="005C41C9" w:rsidRDefault="00AE6CD7" w:rsidP="00AE6CD7">
      <w:pPr>
        <w:pStyle w:val="Bullet"/>
        <w:numPr>
          <w:ilvl w:val="0"/>
          <w:numId w:val="11"/>
        </w:numPr>
        <w:tabs>
          <w:tab w:val="left" w:pos="426"/>
        </w:tabs>
        <w:ind w:left="426" w:hanging="426"/>
        <w:rPr>
          <w:rStyle w:val="eop"/>
          <w:rFonts w:eastAsia="Inter" w:cs="Inter"/>
        </w:rPr>
      </w:pPr>
      <w:r w:rsidRPr="71D9ED44">
        <w:rPr>
          <w:rStyle w:val="normaltextrun"/>
          <w:rFonts w:eastAsia="Inter" w:cs="Inter"/>
          <w:i/>
          <w:iCs/>
        </w:rPr>
        <w:lastRenderedPageBreak/>
        <w:t>judicial review</w:t>
      </w:r>
    </w:p>
    <w:p w14:paraId="1A3245AA" w14:textId="77777777" w:rsidR="00AE6CD7" w:rsidRPr="005C41C9" w:rsidRDefault="00AE6CD7" w:rsidP="00AE6CD7">
      <w:pPr>
        <w:pStyle w:val="Bullet"/>
        <w:numPr>
          <w:ilvl w:val="0"/>
          <w:numId w:val="11"/>
        </w:numPr>
        <w:tabs>
          <w:tab w:val="left" w:pos="426"/>
        </w:tabs>
        <w:ind w:left="426" w:hanging="426"/>
        <w:rPr>
          <w:rStyle w:val="eop"/>
          <w:rFonts w:eastAsia="Inter" w:cs="Inter"/>
        </w:rPr>
      </w:pPr>
      <w:r w:rsidRPr="71D9ED44">
        <w:rPr>
          <w:rStyle w:val="normaltextrun"/>
          <w:rFonts w:eastAsia="Inter" w:cs="Inter"/>
          <w:i/>
          <w:iCs/>
        </w:rPr>
        <w:t>habeas corpus</w:t>
      </w:r>
    </w:p>
    <w:p w14:paraId="15A747D4" w14:textId="77777777" w:rsidR="00AE6CD7" w:rsidRPr="005C41C9" w:rsidRDefault="00AE6CD7" w:rsidP="00AE6CD7">
      <w:pPr>
        <w:pStyle w:val="Bullet"/>
        <w:numPr>
          <w:ilvl w:val="0"/>
          <w:numId w:val="11"/>
        </w:numPr>
        <w:tabs>
          <w:tab w:val="left" w:pos="426"/>
        </w:tabs>
        <w:ind w:left="426" w:hanging="426"/>
        <w:rPr>
          <w:rStyle w:val="eop"/>
          <w:rFonts w:eastAsia="Inter" w:cs="Inter"/>
        </w:rPr>
      </w:pPr>
      <w:r w:rsidRPr="71D9ED44">
        <w:rPr>
          <w:rStyle w:val="normaltextrun"/>
          <w:rFonts w:eastAsia="Inter" w:cs="Inter"/>
          <w:i/>
          <w:iCs/>
        </w:rPr>
        <w:t>court process</w:t>
      </w:r>
    </w:p>
    <w:p w14:paraId="4D7B44EA" w14:textId="77777777" w:rsidR="00AE6CD7" w:rsidRPr="005C41C9" w:rsidRDefault="00AE6CD7" w:rsidP="00AE6CD7">
      <w:pPr>
        <w:pStyle w:val="Bullet"/>
        <w:numPr>
          <w:ilvl w:val="0"/>
          <w:numId w:val="11"/>
        </w:numPr>
        <w:tabs>
          <w:tab w:val="left" w:pos="426"/>
        </w:tabs>
        <w:ind w:left="426" w:hanging="426"/>
        <w:rPr>
          <w:rStyle w:val="eop"/>
          <w:rFonts w:eastAsia="Inter" w:cs="Inter"/>
        </w:rPr>
      </w:pPr>
      <w:r w:rsidRPr="71D9ED44">
        <w:rPr>
          <w:rStyle w:val="normaltextrun"/>
          <w:rFonts w:eastAsia="Inter" w:cs="Inter"/>
          <w:i/>
          <w:iCs/>
        </w:rPr>
        <w:t>an international law process</w:t>
      </w:r>
    </w:p>
    <w:p w14:paraId="0D0FA7FE" w14:textId="77777777" w:rsidR="00AE6CD7" w:rsidRPr="005C41C9" w:rsidRDefault="00AE6CD7" w:rsidP="00AE6CD7">
      <w:pPr>
        <w:pStyle w:val="Bullet"/>
        <w:numPr>
          <w:ilvl w:val="0"/>
          <w:numId w:val="11"/>
        </w:numPr>
        <w:tabs>
          <w:tab w:val="left" w:pos="426"/>
        </w:tabs>
        <w:ind w:left="426" w:hanging="426"/>
        <w:rPr>
          <w:rStyle w:val="eop"/>
          <w:rFonts w:eastAsia="Inter" w:cs="Inter"/>
        </w:rPr>
      </w:pPr>
      <w:r w:rsidRPr="71D9ED44">
        <w:rPr>
          <w:rStyle w:val="normaltextrun"/>
          <w:rFonts w:eastAsia="Inter" w:cs="Inter"/>
          <w:i/>
          <w:iCs/>
        </w:rPr>
        <w:t>complaints to the: Ombudsman, Human Rights Commission, Privacy Commission, or Independent Police Conduct Authority</w:t>
      </w:r>
    </w:p>
    <w:p w14:paraId="2CAC6CBA" w14:textId="77777777" w:rsidR="00AE6CD7" w:rsidRPr="005C41C9" w:rsidRDefault="00AE6CD7" w:rsidP="00AE6CD7">
      <w:pPr>
        <w:pStyle w:val="Bullet"/>
        <w:numPr>
          <w:ilvl w:val="0"/>
          <w:numId w:val="11"/>
        </w:numPr>
        <w:tabs>
          <w:tab w:val="left" w:pos="426"/>
        </w:tabs>
        <w:ind w:left="426" w:hanging="426"/>
        <w:rPr>
          <w:rStyle w:val="eop"/>
          <w:rFonts w:eastAsia="Inter" w:cs="Inter"/>
        </w:rPr>
      </w:pPr>
      <w:r w:rsidRPr="71D9ED44">
        <w:rPr>
          <w:rStyle w:val="normaltextrun"/>
          <w:rFonts w:eastAsia="Inter" w:cs="Inter"/>
          <w:i/>
          <w:iCs/>
        </w:rPr>
        <w:t>Waitangi Tribunal.</w:t>
      </w:r>
    </w:p>
    <w:p w14:paraId="0B011DD4"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7D5F9D56" w14:textId="77777777" w:rsidR="00AE6CD7" w:rsidRDefault="00AE6CD7" w:rsidP="00AE6CD7">
      <w:pPr>
        <w:rPr>
          <w:rStyle w:val="eop"/>
          <w:rFonts w:eastAsia="Inter" w:cs="Inter"/>
        </w:rPr>
      </w:pPr>
      <w:r w:rsidRPr="71D9ED44">
        <w:rPr>
          <w:rStyle w:val="normaltextrun"/>
          <w:rFonts w:eastAsia="Inter" w:cs="Inter"/>
        </w:rPr>
        <w:t>Assessors may find the following resources useful:</w:t>
      </w:r>
    </w:p>
    <w:p w14:paraId="5823F68F" w14:textId="77777777" w:rsidR="00AE6CD7" w:rsidRDefault="00AE6CD7" w:rsidP="00AE6CD7">
      <w:pPr>
        <w:rPr>
          <w:rFonts w:eastAsia="Inter" w:cs="Inter"/>
        </w:rPr>
      </w:pPr>
      <w:hyperlink r:id="rId14">
        <w:r w:rsidRPr="71D9ED44">
          <w:rPr>
            <w:rStyle w:val="Hyperlink"/>
            <w:rFonts w:eastAsia="Inter" w:cs="Inter"/>
          </w:rPr>
          <w:t>https://www.justice.govt.nz/justice-sector-policy/key-initiatives/access-to-civil-justice/</w:t>
        </w:r>
      </w:hyperlink>
    </w:p>
    <w:p w14:paraId="76B6B1C6" w14:textId="77777777" w:rsidR="00AE6CD7" w:rsidRDefault="00AE6CD7" w:rsidP="00AE6CD7">
      <w:pPr>
        <w:rPr>
          <w:rFonts w:eastAsia="Inter" w:cs="Inter"/>
        </w:rPr>
      </w:pPr>
      <w:hyperlink r:id="rId15">
        <w:r w:rsidRPr="71D9ED44">
          <w:rPr>
            <w:rStyle w:val="Hyperlink"/>
            <w:rFonts w:eastAsia="Inter" w:cs="Inter"/>
          </w:rPr>
          <w:t>https://www.legislation.govt.nz/</w:t>
        </w:r>
      </w:hyperlink>
    </w:p>
    <w:p w14:paraId="59CEF35C" w14:textId="77777777" w:rsidR="00AE6CD7" w:rsidRPr="00914030" w:rsidRDefault="00AE6CD7" w:rsidP="00AE6CD7">
      <w:pPr>
        <w:rPr>
          <w:rStyle w:val="Hyperlink"/>
        </w:rPr>
      </w:pPr>
      <w:r w:rsidRPr="00914030">
        <w:rPr>
          <w:rStyle w:val="Hyperlink"/>
        </w:rPr>
        <w:t>https://www.justice.govt.nz/courts</w:t>
      </w:r>
    </w:p>
    <w:p w14:paraId="735B0921" w14:textId="77777777" w:rsidR="00AE6CD7" w:rsidRPr="00914030" w:rsidRDefault="00AE6CD7" w:rsidP="00AE6CD7">
      <w:pPr>
        <w:rPr>
          <w:rStyle w:val="Hyperlink"/>
        </w:rPr>
      </w:pPr>
      <w:r w:rsidRPr="00914030">
        <w:rPr>
          <w:rStyle w:val="Hyperlink"/>
        </w:rPr>
        <w:t xml:space="preserve">https://www.parliament.nz/en/ </w:t>
      </w:r>
    </w:p>
    <w:p w14:paraId="067A28BC" w14:textId="77777777" w:rsidR="00AE6CD7" w:rsidRDefault="00AE6CD7" w:rsidP="00AE6CD7">
      <w:pPr>
        <w:rPr>
          <w:rFonts w:eastAsia="Inter" w:cs="Inter"/>
        </w:rPr>
      </w:pPr>
      <w:hyperlink r:id="rId16">
        <w:r w:rsidRPr="71D9ED44">
          <w:rPr>
            <w:rStyle w:val="Hyperlink"/>
            <w:rFonts w:eastAsia="Inter" w:cs="Inter"/>
          </w:rPr>
          <w:t>https://www.ombudsman.parliament.nz/</w:t>
        </w:r>
      </w:hyperlink>
    </w:p>
    <w:p w14:paraId="2607FA31" w14:textId="47AE121F" w:rsidR="00AE6CD7" w:rsidRDefault="00AE6CD7" w:rsidP="00AE6CD7">
      <w:pPr>
        <w:rPr>
          <w:rStyle w:val="eop"/>
          <w:rFonts w:eastAsia="Inter" w:cs="Inter"/>
        </w:rPr>
      </w:pPr>
      <w:r w:rsidRPr="71D9ED44">
        <w:rPr>
          <w:rStyle w:val="normaltextrun"/>
          <w:rFonts w:eastAsia="Inter" w:cs="Inter"/>
        </w:rPr>
        <w:t xml:space="preserve">Graham Taylor and Jessica Gorman, (2010) </w:t>
      </w:r>
      <w:r w:rsidRPr="71D9ED44">
        <w:rPr>
          <w:rStyle w:val="normaltextrun"/>
          <w:rFonts w:eastAsia="Inter" w:cs="Inter"/>
          <w:i/>
          <w:iCs/>
        </w:rPr>
        <w:t>Judicial Review: A New Zealand Perspective.</w:t>
      </w:r>
      <w:r w:rsidR="00A774C3">
        <w:rPr>
          <w:rStyle w:val="normaltextrun"/>
          <w:rFonts w:eastAsia="Inter" w:cs="Inter"/>
          <w:i/>
          <w:iCs/>
        </w:rPr>
        <w:t xml:space="preserve"> </w:t>
      </w:r>
      <w:r w:rsidRPr="71D9ED44">
        <w:rPr>
          <w:rStyle w:val="normaltextrun"/>
          <w:rFonts w:eastAsia="Inter" w:cs="Inter"/>
        </w:rPr>
        <w:t>Wellington, LexisNexis.</w:t>
      </w:r>
    </w:p>
    <w:p w14:paraId="2A8A5F9E" w14:textId="4062CF40" w:rsidR="001D1125" w:rsidRPr="00D0053D" w:rsidRDefault="00AE6CD7" w:rsidP="00AE6CD7">
      <w:pPr>
        <w:sectPr w:rsidR="001D1125" w:rsidRPr="00D0053D" w:rsidSect="007E7E7D">
          <w:footerReference w:type="even" r:id="rId17"/>
          <w:footerReference w:type="default" r:id="rId18"/>
          <w:headerReference w:type="first" r:id="rId19"/>
          <w:footerReference w:type="first" r:id="rId20"/>
          <w:pgSz w:w="11906" w:h="16838"/>
          <w:pgMar w:top="1440" w:right="1440" w:bottom="1440" w:left="1440" w:header="1984" w:footer="709" w:gutter="0"/>
          <w:cols w:space="708"/>
          <w:titlePg/>
          <w:docGrid w:linePitch="360"/>
        </w:sectPr>
      </w:pPr>
      <w:r w:rsidRPr="1F188A67">
        <w:rPr>
          <w:rStyle w:val="normaltextrun"/>
          <w:rFonts w:eastAsia="Inter" w:cs="Inter"/>
        </w:rPr>
        <w:t xml:space="preserve">Mai Chen (2012) </w:t>
      </w:r>
      <w:r w:rsidRPr="1F188A67">
        <w:rPr>
          <w:rStyle w:val="normaltextrun"/>
          <w:rFonts w:eastAsia="Inter" w:cs="Inter"/>
          <w:i/>
          <w:iCs/>
        </w:rPr>
        <w:t xml:space="preserve">Public Law Toolbox: Solving Problems with Government, </w:t>
      </w:r>
      <w:r w:rsidRPr="1F188A67">
        <w:rPr>
          <w:rStyle w:val="normaltextrun"/>
          <w:rFonts w:eastAsia="Inter" w:cs="Inter"/>
        </w:rPr>
        <w:t>Wellington, LexisNexis</w:t>
      </w:r>
      <w:r w:rsidR="002C7F34">
        <w:rPr>
          <w:rStyle w:val="normaltextrun"/>
          <w:rFonts w:eastAsia="Inter" w:cs="Inter"/>
        </w:rPr>
        <w:t>.</w:t>
      </w:r>
    </w:p>
    <w:p w14:paraId="1982EB4B"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2FE5B30D" w14:textId="77777777" w:rsidTr="00C733E4">
        <w:trPr>
          <w:trHeight w:val="541"/>
        </w:trPr>
        <w:tc>
          <w:tcPr>
            <w:tcW w:w="2681" w:type="dxa"/>
            <w:tcBorders>
              <w:right w:val="single" w:sz="4" w:space="0" w:color="auto"/>
            </w:tcBorders>
            <w:shd w:val="clear" w:color="auto" w:fill="F2F2F2" w:themeFill="background1" w:themeFillShade="F2"/>
            <w:vAlign w:val="center"/>
          </w:tcPr>
          <w:p w14:paraId="4E896D3E"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0930CAEE" w14:textId="68279818" w:rsidR="003F2386" w:rsidRPr="005C77DB" w:rsidRDefault="00AE6CD7" w:rsidP="000D22C4">
            <w:pPr>
              <w:rPr>
                <w:rFonts w:asciiTheme="minorHAnsi" w:hAnsiTheme="minorHAnsi"/>
              </w:rPr>
            </w:pPr>
            <w:r>
              <w:t>27846</w:t>
            </w:r>
          </w:p>
        </w:tc>
      </w:tr>
      <w:tr w:rsidR="00AE6CD7" w14:paraId="7F279869" w14:textId="77777777" w:rsidTr="00C733E4">
        <w:trPr>
          <w:trHeight w:val="421"/>
        </w:trPr>
        <w:tc>
          <w:tcPr>
            <w:tcW w:w="2681" w:type="dxa"/>
            <w:shd w:val="clear" w:color="auto" w:fill="F2F2F2" w:themeFill="background1" w:themeFillShade="F2"/>
            <w:vAlign w:val="center"/>
          </w:tcPr>
          <w:p w14:paraId="1A12C21B" w14:textId="77777777" w:rsidR="00AE6CD7" w:rsidRPr="002030CB" w:rsidRDefault="00AE6CD7" w:rsidP="00AE6CD7">
            <w:pPr>
              <w:pStyle w:val="TableBold"/>
              <w:rPr>
                <w:rStyle w:val="Strong"/>
              </w:rPr>
            </w:pPr>
            <w:r w:rsidRPr="002030CB">
              <w:rPr>
                <w:rStyle w:val="Strong"/>
              </w:rPr>
              <w:t>Title</w:t>
            </w:r>
          </w:p>
        </w:tc>
        <w:tc>
          <w:tcPr>
            <w:tcW w:w="11211" w:type="dxa"/>
            <w:gridSpan w:val="5"/>
            <w:shd w:val="clear" w:color="auto" w:fill="auto"/>
            <w:vAlign w:val="center"/>
          </w:tcPr>
          <w:p w14:paraId="5CAD4B1E" w14:textId="4630C809" w:rsidR="00AE6CD7" w:rsidRPr="00235FFE" w:rsidRDefault="00AE6CD7" w:rsidP="00AE6CD7">
            <w:r w:rsidRPr="71D9ED44">
              <w:rPr>
                <w:rStyle w:val="normaltextrun"/>
                <w:rFonts w:eastAsia="Inter" w:cs="Inter"/>
                <w:color w:val="000000"/>
                <w:shd w:val="clear" w:color="auto" w:fill="FFFFFF"/>
              </w:rPr>
              <w:t>Evaluate litigation and dispute resolution processes in relation to challenging state power</w:t>
            </w:r>
            <w:r w:rsidRPr="71D9ED44">
              <w:rPr>
                <w:rStyle w:val="eop"/>
                <w:rFonts w:eastAsia="Inter" w:cs="Inter"/>
                <w:color w:val="000000"/>
                <w:shd w:val="clear" w:color="auto" w:fill="FFFFFF"/>
              </w:rPr>
              <w:t> </w:t>
            </w:r>
          </w:p>
        </w:tc>
      </w:tr>
      <w:tr w:rsidR="00AE6CD7" w14:paraId="0F764A21" w14:textId="77777777" w:rsidTr="00644755">
        <w:trPr>
          <w:trHeight w:val="413"/>
        </w:trPr>
        <w:tc>
          <w:tcPr>
            <w:tcW w:w="2681" w:type="dxa"/>
            <w:shd w:val="clear" w:color="auto" w:fill="F2F2F2" w:themeFill="background1" w:themeFillShade="F2"/>
            <w:vAlign w:val="center"/>
          </w:tcPr>
          <w:p w14:paraId="2D0EDE2B" w14:textId="77777777" w:rsidR="00AE6CD7" w:rsidRPr="002030CB" w:rsidRDefault="00AE6CD7" w:rsidP="00AE6CD7">
            <w:pPr>
              <w:pStyle w:val="TableBold"/>
              <w:rPr>
                <w:rStyle w:val="Strong"/>
              </w:rPr>
            </w:pPr>
            <w:r w:rsidRPr="002030CB">
              <w:rPr>
                <w:rStyle w:val="Strong"/>
              </w:rPr>
              <w:t>Level</w:t>
            </w:r>
          </w:p>
        </w:tc>
        <w:tc>
          <w:tcPr>
            <w:tcW w:w="2484" w:type="dxa"/>
            <w:vAlign w:val="center"/>
          </w:tcPr>
          <w:p w14:paraId="2E6DF25C" w14:textId="4CAEF21A" w:rsidR="00AE6CD7" w:rsidRPr="00235FFE" w:rsidRDefault="00AE6CD7" w:rsidP="00AE6CD7">
            <w:r>
              <w:t>3</w:t>
            </w:r>
          </w:p>
        </w:tc>
        <w:tc>
          <w:tcPr>
            <w:tcW w:w="2484" w:type="dxa"/>
            <w:shd w:val="clear" w:color="auto" w:fill="F2F2F2" w:themeFill="background1" w:themeFillShade="F2"/>
            <w:vAlign w:val="center"/>
          </w:tcPr>
          <w:p w14:paraId="4AF78BFD" w14:textId="77777777" w:rsidR="00AE6CD7" w:rsidRPr="003B309B" w:rsidRDefault="00AE6CD7" w:rsidP="00AE6CD7">
            <w:pPr>
              <w:pStyle w:val="TableBold"/>
              <w:rPr>
                <w:rStyle w:val="Strong"/>
              </w:rPr>
            </w:pPr>
            <w:r w:rsidRPr="003B309B">
              <w:rPr>
                <w:rStyle w:val="Strong"/>
              </w:rPr>
              <w:t>Credits</w:t>
            </w:r>
          </w:p>
        </w:tc>
        <w:tc>
          <w:tcPr>
            <w:tcW w:w="2484" w:type="dxa"/>
            <w:vAlign w:val="center"/>
          </w:tcPr>
          <w:p w14:paraId="15C23737" w14:textId="591CE0B9" w:rsidR="00AE6CD7" w:rsidRPr="00235FFE" w:rsidRDefault="00AE6CD7" w:rsidP="00AE6CD7">
            <w:r>
              <w:t>4</w:t>
            </w:r>
          </w:p>
        </w:tc>
        <w:tc>
          <w:tcPr>
            <w:tcW w:w="2484" w:type="dxa"/>
            <w:shd w:val="clear" w:color="auto" w:fill="F2F2F2" w:themeFill="background1" w:themeFillShade="F2"/>
            <w:vAlign w:val="center"/>
          </w:tcPr>
          <w:p w14:paraId="56CCE556" w14:textId="77777777" w:rsidR="00AE6CD7" w:rsidRPr="000D22C4" w:rsidRDefault="00AE6CD7" w:rsidP="00AE6CD7">
            <w:pPr>
              <w:pStyle w:val="TableBold"/>
              <w:rPr>
                <w:rStyle w:val="Strong"/>
              </w:rPr>
            </w:pPr>
            <w:r w:rsidRPr="000D22C4">
              <w:rPr>
                <w:rStyle w:val="Strong"/>
              </w:rPr>
              <w:t>Version</w:t>
            </w:r>
          </w:p>
        </w:tc>
        <w:tc>
          <w:tcPr>
            <w:tcW w:w="1275" w:type="dxa"/>
            <w:vAlign w:val="center"/>
          </w:tcPr>
          <w:p w14:paraId="0D870277" w14:textId="6B363C29" w:rsidR="00AE6CD7" w:rsidRPr="00235FFE" w:rsidRDefault="00AE6CD7" w:rsidP="00AE6CD7">
            <w:r>
              <w:t>3</w:t>
            </w:r>
          </w:p>
        </w:tc>
      </w:tr>
    </w:tbl>
    <w:p w14:paraId="48067E9F" w14:textId="77777777" w:rsidR="003F2386" w:rsidRDefault="003F2386" w:rsidP="00212C53"/>
    <w:p w14:paraId="3C34812A"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41A1EB36" w14:textId="77777777" w:rsidTr="00DD30BE">
        <w:tc>
          <w:tcPr>
            <w:tcW w:w="1664" w:type="pct"/>
            <w:tcBorders>
              <w:bottom w:val="single" w:sz="4" w:space="0" w:color="auto"/>
            </w:tcBorders>
            <w:shd w:val="clear" w:color="auto" w:fill="F2F2F2" w:themeFill="background1" w:themeFillShade="F2"/>
            <w:vAlign w:val="center"/>
          </w:tcPr>
          <w:p w14:paraId="454BF536"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0E0AE100"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5266824F"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AE6CD7" w14:paraId="1CCFA180" w14:textId="77777777" w:rsidTr="0005677A">
        <w:tc>
          <w:tcPr>
            <w:tcW w:w="1664" w:type="pct"/>
            <w:tcBorders>
              <w:top w:val="single" w:sz="4" w:space="0" w:color="auto"/>
              <w:left w:val="single" w:sz="4" w:space="0" w:color="auto"/>
              <w:bottom w:val="single" w:sz="4" w:space="0" w:color="auto"/>
              <w:right w:val="single" w:sz="4" w:space="0" w:color="auto"/>
            </w:tcBorders>
          </w:tcPr>
          <w:p w14:paraId="67C4BB8D" w14:textId="77777777" w:rsidR="00AE6CD7" w:rsidRDefault="00AE6CD7" w:rsidP="00AE6CD7">
            <w:pPr>
              <w:rPr>
                <w:rStyle w:val="eop"/>
                <w:rFonts w:eastAsia="Inter" w:cs="Inter"/>
                <w:szCs w:val="22"/>
              </w:rPr>
            </w:pPr>
            <w:r w:rsidRPr="71D9ED44">
              <w:rPr>
                <w:rStyle w:val="normaltextrun"/>
                <w:rFonts w:eastAsia="Inter" w:cs="Inter"/>
                <w:szCs w:val="22"/>
              </w:rPr>
              <w:t>Two formal means by which individuals and groups challenge state power are evaluated, with supporting detail, in relation to an actual example. Different viewpoints are compared in relation to the application of litigation and dispute resolution processes.</w:t>
            </w:r>
          </w:p>
          <w:p w14:paraId="015C014B" w14:textId="77777777" w:rsidR="00AE6CD7" w:rsidRPr="000557BC" w:rsidRDefault="00AE6CD7" w:rsidP="00AE6CD7">
            <w:pPr>
              <w:rPr>
                <w:rStyle w:val="eop"/>
                <w:rFonts w:eastAsia="Inter" w:cs="Inter"/>
                <w:szCs w:val="22"/>
              </w:rPr>
            </w:pPr>
            <w:r w:rsidRPr="71D9ED44">
              <w:rPr>
                <w:rStyle w:val="normaltextrun"/>
                <w:rFonts w:eastAsia="Inter" w:cs="Inter"/>
                <w:szCs w:val="22"/>
              </w:rPr>
              <w:t xml:space="preserve">Formal means may include but is not limited to two of – administrative review; judicial review; habeas corpus; court process; an international law process; complaints to the Ombudsman, Human Rights Commission, Privacy Commission, Independent Police Conduct Authority; </w:t>
            </w:r>
            <w:r w:rsidRPr="71D9ED44">
              <w:rPr>
                <w:rStyle w:val="normaltextrun"/>
                <w:rFonts w:eastAsia="Inter" w:cs="Inter"/>
                <w:szCs w:val="22"/>
              </w:rPr>
              <w:lastRenderedPageBreak/>
              <w:t>Waitangi Tribunal, Government Inquiries, for example, the White Island eruption, the Erebus enquiry.</w:t>
            </w:r>
          </w:p>
          <w:p w14:paraId="7BC960A3" w14:textId="41AA5165" w:rsidR="00AE6CD7" w:rsidRPr="003F73CB" w:rsidRDefault="00AE6CD7" w:rsidP="00AE6CD7">
            <w:r w:rsidRPr="71D9ED44">
              <w:rPr>
                <w:rStyle w:val="normaltextrun"/>
                <w:rFonts w:eastAsia="Inter" w:cs="Inter"/>
                <w:szCs w:val="22"/>
              </w:rPr>
              <w:t>Supporting detail includes – the reason why each formal means could be used, describing the strength(s) and weakness(es) of each formal means.</w:t>
            </w:r>
          </w:p>
        </w:tc>
        <w:tc>
          <w:tcPr>
            <w:tcW w:w="1669" w:type="pct"/>
            <w:tcBorders>
              <w:top w:val="single" w:sz="4" w:space="0" w:color="auto"/>
              <w:left w:val="single" w:sz="4" w:space="0" w:color="auto"/>
              <w:bottom w:val="single" w:sz="4" w:space="0" w:color="auto"/>
              <w:right w:val="single" w:sz="4" w:space="0" w:color="auto"/>
            </w:tcBorders>
          </w:tcPr>
          <w:p w14:paraId="342F779E" w14:textId="77777777" w:rsidR="00AE6CD7" w:rsidRDefault="00AE6CD7" w:rsidP="00AE6CD7">
            <w:pPr>
              <w:rPr>
                <w:rStyle w:val="eop"/>
                <w:rFonts w:eastAsia="Inter" w:cs="Inter"/>
                <w:szCs w:val="22"/>
              </w:rPr>
            </w:pPr>
            <w:r w:rsidRPr="71D9ED44">
              <w:rPr>
                <w:rStyle w:val="normaltextrun"/>
                <w:rFonts w:eastAsia="Inter" w:cs="Inter"/>
                <w:szCs w:val="22"/>
              </w:rPr>
              <w:lastRenderedPageBreak/>
              <w:t>In-depth evaluation of the use of litigation and dispute resolution processes to challenge state power is demonstrated by:</w:t>
            </w:r>
          </w:p>
          <w:p w14:paraId="1C0CB953" w14:textId="77777777" w:rsidR="00AE6CD7" w:rsidRPr="002C7F34" w:rsidRDefault="00AE6CD7" w:rsidP="002C7F34">
            <w:pPr>
              <w:pStyle w:val="ListParagraph"/>
              <w:numPr>
                <w:ilvl w:val="0"/>
                <w:numId w:val="13"/>
              </w:numPr>
              <w:rPr>
                <w:rStyle w:val="eop"/>
                <w:rFonts w:eastAsia="Inter" w:cs="Inter"/>
                <w:szCs w:val="22"/>
              </w:rPr>
            </w:pPr>
            <w:r w:rsidRPr="002C7F34">
              <w:rPr>
                <w:rStyle w:val="normaltextrun"/>
                <w:rFonts w:eastAsia="Inter" w:cs="Inter"/>
                <w:szCs w:val="22"/>
              </w:rPr>
              <w:t>discussing one strength and one weakness of the processes;</w:t>
            </w:r>
          </w:p>
          <w:p w14:paraId="2F2E5F39" w14:textId="638837B1" w:rsidR="00AE6CD7" w:rsidRPr="002C7F34" w:rsidRDefault="00AE6CD7" w:rsidP="002C7F34">
            <w:pPr>
              <w:pStyle w:val="ListParagraph"/>
              <w:numPr>
                <w:ilvl w:val="0"/>
                <w:numId w:val="13"/>
              </w:numPr>
              <w:rPr>
                <w:rStyle w:val="eop"/>
                <w:rFonts w:eastAsia="Inter" w:cs="Inter"/>
                <w:szCs w:val="22"/>
              </w:rPr>
            </w:pPr>
            <w:r w:rsidRPr="002C7F34">
              <w:rPr>
                <w:rStyle w:val="normaltextrun"/>
                <w:rFonts w:eastAsia="Inter" w:cs="Inter"/>
                <w:szCs w:val="22"/>
              </w:rPr>
              <w:t>discussing a range of different viewpoints about the processes</w:t>
            </w:r>
            <w:r w:rsidR="002C7F34">
              <w:rPr>
                <w:rStyle w:val="normaltextrun"/>
                <w:rFonts w:eastAsia="Inter" w:cs="Inter"/>
                <w:szCs w:val="22"/>
              </w:rPr>
              <w:t>;</w:t>
            </w:r>
          </w:p>
          <w:p w14:paraId="778D4E3D" w14:textId="2107DEC8" w:rsidR="00AE6CD7" w:rsidRPr="003F73CB" w:rsidRDefault="00AE6CD7" w:rsidP="002C7F34">
            <w:pPr>
              <w:pStyle w:val="ListParagraph"/>
              <w:numPr>
                <w:ilvl w:val="0"/>
                <w:numId w:val="13"/>
              </w:numPr>
            </w:pPr>
            <w:r w:rsidRPr="002C7F34">
              <w:rPr>
                <w:rStyle w:val="normaltextrun"/>
                <w:rFonts w:eastAsia="Inter" w:cs="Inter"/>
                <w:szCs w:val="22"/>
              </w:rPr>
              <w:t>selecting and applying relevant supporting detail.</w:t>
            </w:r>
          </w:p>
        </w:tc>
        <w:tc>
          <w:tcPr>
            <w:tcW w:w="1667" w:type="pct"/>
            <w:tcBorders>
              <w:top w:val="single" w:sz="4" w:space="0" w:color="auto"/>
              <w:left w:val="single" w:sz="4" w:space="0" w:color="auto"/>
              <w:bottom w:val="single" w:sz="4" w:space="0" w:color="auto"/>
              <w:right w:val="single" w:sz="4" w:space="0" w:color="auto"/>
            </w:tcBorders>
          </w:tcPr>
          <w:p w14:paraId="0ECFCAB2" w14:textId="77777777" w:rsidR="00AE6CD7" w:rsidRPr="000557BC" w:rsidRDefault="00AE6CD7" w:rsidP="00AE6CD7">
            <w:pPr>
              <w:rPr>
                <w:rStyle w:val="eop"/>
                <w:rFonts w:eastAsia="Inter" w:cs="Inter"/>
                <w:szCs w:val="22"/>
              </w:rPr>
            </w:pPr>
            <w:r w:rsidRPr="71D9ED44">
              <w:rPr>
                <w:rStyle w:val="normaltextrun"/>
                <w:rFonts w:eastAsia="Inter" w:cs="Inter"/>
                <w:szCs w:val="22"/>
              </w:rPr>
              <w:t>Comprehensive evaluation of the litigation and dispute resolution processes used to challenge state power is demonstrated by:</w:t>
            </w:r>
          </w:p>
          <w:p w14:paraId="549FCEBA" w14:textId="77777777" w:rsidR="00AE6CD7" w:rsidRPr="002C7F34" w:rsidRDefault="00AE6CD7" w:rsidP="002C7F34">
            <w:pPr>
              <w:pStyle w:val="ListParagraph"/>
              <w:numPr>
                <w:ilvl w:val="0"/>
                <w:numId w:val="13"/>
              </w:numPr>
              <w:rPr>
                <w:rStyle w:val="normaltextrun"/>
              </w:rPr>
            </w:pPr>
            <w:r w:rsidRPr="71D9ED44">
              <w:rPr>
                <w:rStyle w:val="normaltextrun"/>
                <w:rFonts w:eastAsia="Inter" w:cs="Inter"/>
                <w:szCs w:val="22"/>
              </w:rPr>
              <w:t>assessing the validity of differing viewpoints;</w:t>
            </w:r>
          </w:p>
          <w:p w14:paraId="11CA9B07" w14:textId="1E36343F" w:rsidR="00AE6CD7" w:rsidRPr="002C7F34" w:rsidRDefault="00AE6CD7" w:rsidP="002C7F34">
            <w:pPr>
              <w:pStyle w:val="ListParagraph"/>
              <w:numPr>
                <w:ilvl w:val="0"/>
                <w:numId w:val="13"/>
              </w:numPr>
              <w:rPr>
                <w:rStyle w:val="normaltextrun"/>
              </w:rPr>
            </w:pPr>
            <w:r w:rsidRPr="71D9ED44">
              <w:rPr>
                <w:rStyle w:val="normaltextrun"/>
                <w:rFonts w:eastAsia="Inter" w:cs="Inter"/>
                <w:szCs w:val="22"/>
              </w:rPr>
              <w:t>selecting and applying a range of relevant supporting detail</w:t>
            </w:r>
            <w:r w:rsidR="002C7F34">
              <w:rPr>
                <w:rStyle w:val="normaltextrun"/>
                <w:rFonts w:eastAsia="Inter" w:cs="Inter"/>
                <w:szCs w:val="22"/>
              </w:rPr>
              <w:t>;</w:t>
            </w:r>
          </w:p>
          <w:p w14:paraId="24AA0CC6" w14:textId="77777777" w:rsidR="00AE6CD7" w:rsidRPr="002C7F34" w:rsidRDefault="00AE6CD7" w:rsidP="002C7F34">
            <w:pPr>
              <w:pStyle w:val="ListParagraph"/>
              <w:numPr>
                <w:ilvl w:val="0"/>
                <w:numId w:val="13"/>
              </w:numPr>
              <w:rPr>
                <w:rStyle w:val="normaltextrun"/>
              </w:rPr>
            </w:pPr>
            <w:r w:rsidRPr="71D9ED44">
              <w:rPr>
                <w:rStyle w:val="normaltextrun"/>
                <w:rFonts w:eastAsia="Inter" w:cs="Inter"/>
                <w:szCs w:val="22"/>
              </w:rPr>
              <w:t>considering actual and/or possible consequences: consequences may be for any one of but not limited to:</w:t>
            </w:r>
          </w:p>
          <w:p w14:paraId="2AB8C85F" w14:textId="77777777" w:rsidR="00AE6CD7" w:rsidRPr="002C7F34" w:rsidRDefault="00AE6CD7" w:rsidP="002C7F34">
            <w:pPr>
              <w:pStyle w:val="Bullet"/>
              <w:numPr>
                <w:ilvl w:val="1"/>
                <w:numId w:val="12"/>
              </w:numPr>
              <w:tabs>
                <w:tab w:val="left" w:pos="426"/>
                <w:tab w:val="left" w:pos="851"/>
              </w:tabs>
            </w:pPr>
            <w:r w:rsidRPr="002C7F34">
              <w:t>future law making</w:t>
            </w:r>
          </w:p>
          <w:p w14:paraId="0DEBA015" w14:textId="77777777" w:rsidR="00AE6CD7" w:rsidRPr="002C7F34" w:rsidRDefault="00AE6CD7" w:rsidP="002C7F34">
            <w:pPr>
              <w:pStyle w:val="Bullet"/>
              <w:numPr>
                <w:ilvl w:val="1"/>
                <w:numId w:val="12"/>
              </w:numPr>
              <w:tabs>
                <w:tab w:val="left" w:pos="426"/>
                <w:tab w:val="left" w:pos="851"/>
              </w:tabs>
            </w:pPr>
            <w:r w:rsidRPr="002C7F34">
              <w:t>societal development</w:t>
            </w:r>
          </w:p>
          <w:p w14:paraId="2369089E" w14:textId="77777777" w:rsidR="00AE6CD7" w:rsidRPr="002C7F34" w:rsidRDefault="00AE6CD7" w:rsidP="002C7F34">
            <w:pPr>
              <w:pStyle w:val="Bullet"/>
              <w:numPr>
                <w:ilvl w:val="1"/>
                <w:numId w:val="12"/>
              </w:numPr>
              <w:tabs>
                <w:tab w:val="left" w:pos="426"/>
                <w:tab w:val="left" w:pos="851"/>
              </w:tabs>
            </w:pPr>
            <w:r w:rsidRPr="002C7F34">
              <w:lastRenderedPageBreak/>
              <w:t>civic engagement</w:t>
            </w:r>
          </w:p>
          <w:p w14:paraId="0F7C57B7" w14:textId="77777777" w:rsidR="00AE6CD7" w:rsidRPr="002C7F34" w:rsidRDefault="00AE6CD7" w:rsidP="002C7F34">
            <w:pPr>
              <w:pStyle w:val="Bullet"/>
              <w:numPr>
                <w:ilvl w:val="1"/>
                <w:numId w:val="12"/>
              </w:numPr>
              <w:tabs>
                <w:tab w:val="left" w:pos="426"/>
                <w:tab w:val="left" w:pos="851"/>
              </w:tabs>
            </w:pPr>
            <w:r w:rsidRPr="002C7F34">
              <w:t>economic development</w:t>
            </w:r>
          </w:p>
          <w:p w14:paraId="303DB171" w14:textId="77777777" w:rsidR="00AE6CD7" w:rsidRPr="002C7F34" w:rsidRDefault="00AE6CD7" w:rsidP="002C7F34">
            <w:pPr>
              <w:pStyle w:val="Bullet"/>
              <w:numPr>
                <w:ilvl w:val="1"/>
                <w:numId w:val="12"/>
              </w:numPr>
              <w:tabs>
                <w:tab w:val="left" w:pos="426"/>
                <w:tab w:val="left" w:pos="851"/>
              </w:tabs>
            </w:pPr>
            <w:r w:rsidRPr="002C7F34">
              <w:t>environmental development</w:t>
            </w:r>
          </w:p>
          <w:p w14:paraId="02FF7246" w14:textId="49CD0B1A" w:rsidR="00AE6CD7" w:rsidRDefault="00AE6CD7" w:rsidP="002C7F34">
            <w:pPr>
              <w:pStyle w:val="Bullet"/>
              <w:numPr>
                <w:ilvl w:val="1"/>
                <w:numId w:val="12"/>
              </w:numPr>
              <w:tabs>
                <w:tab w:val="left" w:pos="426"/>
                <w:tab w:val="left" w:pos="851"/>
              </w:tabs>
            </w:pPr>
            <w:r w:rsidRPr="002C7F34">
              <w:t>justifying clear conclusions.</w:t>
            </w:r>
          </w:p>
        </w:tc>
      </w:tr>
    </w:tbl>
    <w:p w14:paraId="64737C93" w14:textId="77777777" w:rsidR="003F73CB" w:rsidRPr="00C752B0" w:rsidRDefault="003F73CB" w:rsidP="00DD30BE"/>
    <w:p w14:paraId="3D7EF269" w14:textId="77777777" w:rsidR="00DF277B" w:rsidRDefault="00DF277B" w:rsidP="00C733E4">
      <w:pPr>
        <w:pStyle w:val="Heading1"/>
        <w:sectPr w:rsidR="00DF277B" w:rsidSect="007E7E7D">
          <w:headerReference w:type="default" r:id="rId21"/>
          <w:headerReference w:type="first" r:id="rId22"/>
          <w:footerReference w:type="first" r:id="rId23"/>
          <w:pgSz w:w="16838" w:h="11906" w:orient="landscape"/>
          <w:pgMar w:top="1440" w:right="1440" w:bottom="1440" w:left="1440" w:header="1990" w:footer="709" w:gutter="0"/>
          <w:cols w:space="708"/>
          <w:titlePg/>
          <w:docGrid w:linePitch="360"/>
        </w:sectPr>
      </w:pPr>
    </w:p>
    <w:p w14:paraId="4A268C46" w14:textId="77777777" w:rsidR="00DD30BE" w:rsidRPr="003E2601" w:rsidRDefault="00DD30BE" w:rsidP="00C733E4">
      <w:pPr>
        <w:pStyle w:val="Heading1"/>
        <w:rPr>
          <w:b/>
          <w:bCs/>
          <w:color w:val="005A69"/>
        </w:rPr>
      </w:pPr>
      <w:r w:rsidRPr="003E2601">
        <w:rPr>
          <w:b/>
          <w:bCs/>
          <w:color w:val="005A69"/>
        </w:rPr>
        <w:lastRenderedPageBreak/>
        <w:t>Evidence</w:t>
      </w:r>
    </w:p>
    <w:p w14:paraId="43E02302" w14:textId="77777777" w:rsidR="00C733E4" w:rsidRDefault="00C733E4" w:rsidP="00DD30BE"/>
    <w:tbl>
      <w:tblPr>
        <w:tblStyle w:val="TableGrid"/>
        <w:tblpPr w:leftFromText="180" w:rightFromText="180" w:vertAnchor="text" w:tblpY="1"/>
        <w:tblOverlap w:val="never"/>
        <w:tblW w:w="5000" w:type="pct"/>
        <w:tblLayout w:type="fixed"/>
        <w:tblLook w:val="04A0" w:firstRow="1" w:lastRow="0" w:firstColumn="1" w:lastColumn="0" w:noHBand="0" w:noVBand="1"/>
      </w:tblPr>
      <w:tblGrid>
        <w:gridCol w:w="1161"/>
        <w:gridCol w:w="3654"/>
        <w:gridCol w:w="5529"/>
        <w:gridCol w:w="3604"/>
      </w:tblGrid>
      <w:tr w:rsidR="0034462F" w14:paraId="58C9612F" w14:textId="77777777" w:rsidTr="00F277B7">
        <w:trPr>
          <w:tblHeader/>
        </w:trPr>
        <w:tc>
          <w:tcPr>
            <w:tcW w:w="416" w:type="pct"/>
            <w:tcBorders>
              <w:bottom w:val="single" w:sz="4" w:space="0" w:color="auto"/>
            </w:tcBorders>
            <w:shd w:val="clear" w:color="auto" w:fill="F2F2F2" w:themeFill="background1" w:themeFillShade="F2"/>
            <w:vAlign w:val="center"/>
          </w:tcPr>
          <w:p w14:paraId="08ABEBCE" w14:textId="77777777" w:rsidR="0034462F" w:rsidRPr="00180FFE" w:rsidRDefault="0034462F" w:rsidP="00F277B7">
            <w:pPr>
              <w:pStyle w:val="criteriatableheading"/>
              <w:rPr>
                <w:rStyle w:val="Strong"/>
                <w:b/>
                <w:bCs w:val="0"/>
              </w:rPr>
            </w:pPr>
            <w:r w:rsidRPr="00180FFE">
              <w:rPr>
                <w:rStyle w:val="Strong"/>
                <w:b/>
                <w:bCs w:val="0"/>
              </w:rPr>
              <w:t>Task</w:t>
            </w:r>
          </w:p>
        </w:tc>
        <w:tc>
          <w:tcPr>
            <w:tcW w:w="1310" w:type="pct"/>
            <w:tcBorders>
              <w:bottom w:val="single" w:sz="4" w:space="0" w:color="auto"/>
            </w:tcBorders>
            <w:shd w:val="clear" w:color="auto" w:fill="F2F2F2" w:themeFill="background1" w:themeFillShade="F2"/>
            <w:vAlign w:val="center"/>
          </w:tcPr>
          <w:p w14:paraId="4681FCC7" w14:textId="77777777" w:rsidR="0034462F" w:rsidRPr="00180FFE" w:rsidRDefault="0034462F" w:rsidP="00F277B7">
            <w:pPr>
              <w:pStyle w:val="criteriatableheading"/>
              <w:rPr>
                <w:rStyle w:val="Strong"/>
                <w:b/>
                <w:bCs w:val="0"/>
              </w:rPr>
            </w:pPr>
            <w:r w:rsidRPr="00180FFE">
              <w:rPr>
                <w:rStyle w:val="Strong"/>
                <w:b/>
                <w:bCs w:val="0"/>
              </w:rPr>
              <w:t>Achievement</w:t>
            </w:r>
          </w:p>
        </w:tc>
        <w:tc>
          <w:tcPr>
            <w:tcW w:w="1982" w:type="pct"/>
            <w:tcBorders>
              <w:bottom w:val="single" w:sz="4" w:space="0" w:color="auto"/>
            </w:tcBorders>
            <w:shd w:val="clear" w:color="auto" w:fill="F2F2F2" w:themeFill="background1" w:themeFillShade="F2"/>
            <w:vAlign w:val="center"/>
          </w:tcPr>
          <w:p w14:paraId="03CB27F4" w14:textId="77777777" w:rsidR="0034462F" w:rsidRPr="00180FFE" w:rsidRDefault="0034462F" w:rsidP="00F277B7">
            <w:pPr>
              <w:pStyle w:val="criteriatableheading"/>
              <w:rPr>
                <w:rStyle w:val="Strong"/>
                <w:b/>
                <w:bCs w:val="0"/>
              </w:rPr>
            </w:pPr>
            <w:r w:rsidRPr="00180FFE">
              <w:rPr>
                <w:rStyle w:val="Strong"/>
                <w:b/>
                <w:bCs w:val="0"/>
              </w:rPr>
              <w:t>Achievement with Merit</w:t>
            </w:r>
          </w:p>
        </w:tc>
        <w:tc>
          <w:tcPr>
            <w:tcW w:w="1292" w:type="pct"/>
            <w:tcBorders>
              <w:bottom w:val="single" w:sz="4" w:space="0" w:color="auto"/>
            </w:tcBorders>
            <w:shd w:val="clear" w:color="auto" w:fill="F2F2F2" w:themeFill="background1" w:themeFillShade="F2"/>
            <w:vAlign w:val="center"/>
          </w:tcPr>
          <w:p w14:paraId="23C85DF6" w14:textId="77777777" w:rsidR="0034462F" w:rsidRPr="00180FFE" w:rsidRDefault="0034462F" w:rsidP="00F277B7">
            <w:pPr>
              <w:pStyle w:val="criteriatableheading"/>
              <w:rPr>
                <w:rStyle w:val="Strong"/>
                <w:b/>
                <w:bCs w:val="0"/>
              </w:rPr>
            </w:pPr>
            <w:r w:rsidRPr="00180FFE">
              <w:rPr>
                <w:rStyle w:val="Strong"/>
                <w:b/>
                <w:bCs w:val="0"/>
              </w:rPr>
              <w:t>Achievement with Excellence</w:t>
            </w:r>
          </w:p>
        </w:tc>
      </w:tr>
      <w:tr w:rsidR="00AE6CD7" w14:paraId="052E6698" w14:textId="77777777" w:rsidTr="00F277B7">
        <w:trPr>
          <w:cantSplit/>
        </w:trPr>
        <w:tc>
          <w:tcPr>
            <w:tcW w:w="416" w:type="pct"/>
            <w:tcBorders>
              <w:top w:val="single" w:sz="4" w:space="0" w:color="auto"/>
              <w:left w:val="single" w:sz="4" w:space="0" w:color="auto"/>
              <w:bottom w:val="nil"/>
              <w:right w:val="single" w:sz="4" w:space="0" w:color="auto"/>
            </w:tcBorders>
          </w:tcPr>
          <w:p w14:paraId="40A23878" w14:textId="77777777" w:rsidR="00AE6CD7" w:rsidRDefault="00AE6CD7" w:rsidP="00F277B7">
            <w:pPr>
              <w:pStyle w:val="criteriatableheading"/>
            </w:pPr>
            <w:r w:rsidRPr="00C81F3C">
              <w:t>ONE</w:t>
            </w:r>
          </w:p>
          <w:p w14:paraId="2A5D18C1" w14:textId="77777777" w:rsidR="00AE6CD7" w:rsidRDefault="00AE6CD7" w:rsidP="00F277B7">
            <w:pPr>
              <w:pStyle w:val="criteriatableheading"/>
            </w:pPr>
            <w:r>
              <w:t>Outcome 1</w:t>
            </w:r>
          </w:p>
          <w:p w14:paraId="508B70B0" w14:textId="77777777" w:rsidR="00AE6CD7" w:rsidRPr="00C81F3C" w:rsidRDefault="00AE6CD7" w:rsidP="00F277B7">
            <w:pPr>
              <w:pStyle w:val="criteriatableheading"/>
              <w:rPr>
                <w:b w:val="0"/>
              </w:rPr>
            </w:pPr>
            <w:r>
              <w:t>PC 1.1</w:t>
            </w:r>
          </w:p>
        </w:tc>
        <w:tc>
          <w:tcPr>
            <w:tcW w:w="1310" w:type="pct"/>
            <w:tcBorders>
              <w:top w:val="single" w:sz="4" w:space="0" w:color="auto"/>
              <w:left w:val="single" w:sz="4" w:space="0" w:color="auto"/>
              <w:bottom w:val="nil"/>
              <w:right w:val="single" w:sz="4" w:space="0" w:color="auto"/>
            </w:tcBorders>
          </w:tcPr>
          <w:p w14:paraId="068AACFA" w14:textId="77777777" w:rsidR="00AE6CD7" w:rsidRPr="00F864C4" w:rsidRDefault="00AE6CD7" w:rsidP="00F277B7">
            <w:pPr>
              <w:rPr>
                <w:rStyle w:val="eop"/>
                <w:rFonts w:eastAsia="Inter" w:cs="Inter"/>
                <w:szCs w:val="22"/>
              </w:rPr>
            </w:pPr>
            <w:r w:rsidRPr="00F864C4">
              <w:rPr>
                <w:rStyle w:val="normaltextrun"/>
                <w:rFonts w:eastAsia="Inter" w:cs="Inter"/>
                <w:szCs w:val="22"/>
              </w:rPr>
              <w:t>Two processes are selected.</w:t>
            </w:r>
          </w:p>
          <w:p w14:paraId="111AA2A1" w14:textId="27B48891" w:rsidR="00AE6CD7" w:rsidRPr="00F864C4" w:rsidRDefault="00AE6CD7" w:rsidP="00F277B7">
            <w:pPr>
              <w:rPr>
                <w:rStyle w:val="eop"/>
                <w:rFonts w:eastAsia="Inter" w:cs="Inter"/>
                <w:szCs w:val="22"/>
              </w:rPr>
            </w:pPr>
            <w:r w:rsidRPr="00F864C4">
              <w:rPr>
                <w:rStyle w:val="normaltextrun"/>
                <w:rFonts w:eastAsia="Inter" w:cs="Inter"/>
                <w:szCs w:val="22"/>
              </w:rPr>
              <w:t>A different specific example is identified for each process</w:t>
            </w:r>
            <w:r w:rsidR="00DF2F72">
              <w:rPr>
                <w:rStyle w:val="normaltextrun"/>
                <w:rFonts w:eastAsia="Inter" w:cs="Inter"/>
                <w:szCs w:val="22"/>
              </w:rPr>
              <w:t>.</w:t>
            </w:r>
          </w:p>
          <w:p w14:paraId="63C0F5E7" w14:textId="53AE5282" w:rsidR="00AE6CD7" w:rsidRPr="00F864C4" w:rsidRDefault="00AE6CD7" w:rsidP="00F277B7">
            <w:pPr>
              <w:rPr>
                <w:rStyle w:val="eop"/>
                <w:rFonts w:eastAsia="Inter" w:cs="Inter"/>
                <w:szCs w:val="22"/>
              </w:rPr>
            </w:pPr>
            <w:r w:rsidRPr="00F864C4">
              <w:rPr>
                <w:rStyle w:val="normaltextrun"/>
                <w:rFonts w:eastAsia="Inter" w:cs="Inter"/>
                <w:szCs w:val="22"/>
              </w:rPr>
              <w:t xml:space="preserve">The following could be a </w:t>
            </w:r>
            <w:r w:rsidRPr="00F864C4">
              <w:rPr>
                <w:rStyle w:val="normaltextrun"/>
                <w:rFonts w:eastAsia="Inter" w:cs="Inter"/>
                <w:b/>
                <w:bCs/>
                <w:szCs w:val="22"/>
              </w:rPr>
              <w:t>part</w:t>
            </w:r>
            <w:r w:rsidR="00DF2F72">
              <w:rPr>
                <w:rStyle w:val="normaltextrun"/>
                <w:rFonts w:eastAsia="Inter" w:cs="Inter"/>
                <w:b/>
                <w:bCs/>
                <w:szCs w:val="22"/>
              </w:rPr>
              <w:t xml:space="preserve"> </w:t>
            </w:r>
            <w:r w:rsidRPr="00F864C4">
              <w:rPr>
                <w:rStyle w:val="normaltextrun"/>
                <w:rFonts w:eastAsia="Inter" w:cs="Inter"/>
                <w:szCs w:val="22"/>
              </w:rPr>
              <w:t>answer for Achieved</w:t>
            </w:r>
            <w:r w:rsidR="00DF2F72">
              <w:rPr>
                <w:rStyle w:val="normaltextrun"/>
                <w:rFonts w:eastAsia="Inter" w:cs="Inter"/>
                <w:szCs w:val="22"/>
              </w:rPr>
              <w:t>:</w:t>
            </w:r>
          </w:p>
          <w:p w14:paraId="7CA68125"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 xml:space="preserve">Chosen Process: </w:t>
            </w:r>
            <w:r w:rsidRPr="00F864C4">
              <w:rPr>
                <w:rStyle w:val="normaltextrun"/>
                <w:rFonts w:eastAsia="Inter" w:cs="Inter"/>
                <w:i/>
                <w:iCs/>
                <w:szCs w:val="22"/>
                <w:u w:val="single"/>
              </w:rPr>
              <w:t>Making a</w:t>
            </w:r>
            <w:r w:rsidRPr="00F864C4">
              <w:rPr>
                <w:rStyle w:val="normaltextrun"/>
                <w:rFonts w:eastAsia="Inter" w:cs="Inter"/>
                <w:i/>
                <w:iCs/>
                <w:szCs w:val="22"/>
              </w:rPr>
              <w:t xml:space="preserve"> </w:t>
            </w:r>
            <w:r w:rsidRPr="00F864C4">
              <w:rPr>
                <w:rStyle w:val="normaltextrun"/>
                <w:rFonts w:eastAsia="Inter" w:cs="Inter"/>
                <w:i/>
                <w:iCs/>
                <w:szCs w:val="22"/>
                <w:u w:val="single"/>
              </w:rPr>
              <w:t>complaint to the Ombudsman</w:t>
            </w:r>
            <w:r w:rsidRPr="00F864C4">
              <w:rPr>
                <w:rStyle w:val="normaltextrun"/>
                <w:rFonts w:eastAsia="Inter" w:cs="Inter"/>
                <w:i/>
                <w:iCs/>
                <w:szCs w:val="22"/>
              </w:rPr>
              <w:t>.</w:t>
            </w:r>
          </w:p>
          <w:p w14:paraId="1AB56DAB"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Example: Prisoners complaining about prison conditions and treatment.</w:t>
            </w:r>
          </w:p>
          <w:p w14:paraId="3D3CEB19"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Appropriate because the Ombudsman can investigate complaints against government departments and other state bodies. This includes the Corrections Department, (which is in charge of running prisons).</w:t>
            </w:r>
          </w:p>
          <w:p w14:paraId="6513FDD7"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 xml:space="preserve">The Ombudsman’s office has been involved in investigating prisoners’ complaints in lots of previous cases. For example a case in which a prisoner applied for day parole, and it was </w:t>
            </w:r>
            <w:r w:rsidRPr="00F864C4">
              <w:rPr>
                <w:rStyle w:val="normaltextrun"/>
                <w:rFonts w:eastAsia="Inter" w:cs="Inter"/>
                <w:i/>
                <w:iCs/>
                <w:szCs w:val="22"/>
              </w:rPr>
              <w:lastRenderedPageBreak/>
              <w:t>granted but they were not informed.</w:t>
            </w:r>
          </w:p>
          <w:p w14:paraId="0D5A1E89" w14:textId="07710D52" w:rsidR="00AE6CD7" w:rsidRPr="00F864C4" w:rsidRDefault="00AE6CD7" w:rsidP="00F277B7">
            <w:pPr>
              <w:rPr>
                <w:rStyle w:val="eop"/>
                <w:rFonts w:eastAsia="Inter" w:cs="Inter"/>
                <w:szCs w:val="22"/>
              </w:rPr>
            </w:pPr>
            <w:r w:rsidRPr="00F864C4">
              <w:rPr>
                <w:rStyle w:val="normaltextrun"/>
                <w:rFonts w:eastAsia="Inter" w:cs="Inter"/>
                <w:i/>
                <w:iCs/>
                <w:szCs w:val="22"/>
              </w:rPr>
              <w:t>[Give details of various ways in which you can make a complaint to the Ombudsman;</w:t>
            </w:r>
            <w:r w:rsidR="00DF2F72">
              <w:rPr>
                <w:rStyle w:val="normaltextrun"/>
                <w:rFonts w:eastAsia="Inter" w:cs="Inter"/>
                <w:i/>
                <w:iCs/>
                <w:szCs w:val="22"/>
              </w:rPr>
              <w:t xml:space="preserve"> </w:t>
            </w:r>
            <w:r w:rsidRPr="00F864C4">
              <w:rPr>
                <w:rStyle w:val="normaltextrun"/>
                <w:rFonts w:eastAsia="Inter" w:cs="Inter"/>
                <w:i/>
                <w:iCs/>
                <w:szCs w:val="22"/>
              </w:rPr>
              <w:t>information you would put in complaint. Mention cases the Ombudsmen can refuse to investigate].</w:t>
            </w:r>
          </w:p>
          <w:p w14:paraId="5552333A" w14:textId="14F735D2" w:rsidR="00AE6CD7" w:rsidRPr="00F864C4" w:rsidRDefault="00AE6CD7" w:rsidP="00F277B7">
            <w:pPr>
              <w:rPr>
                <w:rStyle w:val="eop"/>
                <w:rFonts w:eastAsia="Inter" w:cs="Inter"/>
                <w:szCs w:val="22"/>
              </w:rPr>
            </w:pPr>
            <w:r w:rsidRPr="00F864C4">
              <w:rPr>
                <w:rStyle w:val="normaltextrun"/>
                <w:rFonts w:eastAsia="Inter" w:cs="Inter"/>
                <w:i/>
                <w:iCs/>
                <w:szCs w:val="22"/>
              </w:rPr>
              <w:t>The Ombudsmen’s office will want to make sure you have tried to sort out your problem through normal channels first</w:t>
            </w:r>
            <w:r w:rsidR="00DF2F72">
              <w:rPr>
                <w:rStyle w:val="normaltextrun"/>
                <w:rFonts w:eastAsia="Inter" w:cs="Inter"/>
                <w:i/>
                <w:iCs/>
                <w:szCs w:val="22"/>
              </w:rPr>
              <w:t>,</w:t>
            </w:r>
            <w:r w:rsidRPr="00F864C4">
              <w:rPr>
                <w:rStyle w:val="normaltextrun"/>
                <w:rFonts w:eastAsia="Inter" w:cs="Inter"/>
                <w:i/>
                <w:iCs/>
                <w:szCs w:val="22"/>
              </w:rPr>
              <w:t xml:space="preserve"> e</w:t>
            </w:r>
            <w:r w:rsidR="00DF2F72">
              <w:rPr>
                <w:rStyle w:val="normaltextrun"/>
                <w:rFonts w:eastAsia="Inter" w:cs="Inter"/>
                <w:i/>
                <w:iCs/>
                <w:szCs w:val="22"/>
              </w:rPr>
              <w:t>.</w:t>
            </w:r>
            <w:r w:rsidRPr="00F864C4">
              <w:rPr>
                <w:rStyle w:val="normaltextrun"/>
                <w:rFonts w:eastAsia="Inter" w:cs="Inter"/>
                <w:i/>
                <w:iCs/>
                <w:szCs w:val="22"/>
              </w:rPr>
              <w:t>g</w:t>
            </w:r>
            <w:r w:rsidR="00DF2F72">
              <w:rPr>
                <w:rStyle w:val="normaltextrun"/>
                <w:rFonts w:eastAsia="Inter" w:cs="Inter"/>
                <w:i/>
                <w:iCs/>
                <w:szCs w:val="22"/>
              </w:rPr>
              <w:t>.</w:t>
            </w:r>
            <w:r w:rsidRPr="00F864C4">
              <w:rPr>
                <w:rStyle w:val="normaltextrun"/>
                <w:rFonts w:eastAsia="Inter" w:cs="Inter"/>
                <w:i/>
                <w:iCs/>
                <w:szCs w:val="22"/>
              </w:rPr>
              <w:t xml:space="preserve"> the prisoner had tried to sort it out with prison authorities.</w:t>
            </w:r>
          </w:p>
          <w:p w14:paraId="4D842085"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[Say what the Ombudsman will actually do in course of investigation. Say what the Ombudsman will do if doesn’t uphold complaint. Say what the Ombudsman will do if the complaint is upheld and what they can and can’t do].</w:t>
            </w:r>
          </w:p>
          <w:p w14:paraId="60E07019"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Strength: is a free and relatively easy process; The Ombudsman’s Office is experienced in investigating complaints by prisoners.*</w:t>
            </w:r>
          </w:p>
          <w:p w14:paraId="1D394A7F" w14:textId="77777777" w:rsidR="00AE6CD7" w:rsidRPr="00F864C4" w:rsidRDefault="00AE6CD7" w:rsidP="00F277B7">
            <w:pPr>
              <w:rPr>
                <w:rStyle w:val="normaltextrun"/>
                <w:rFonts w:eastAsia="Inter" w:cs="Inter"/>
                <w:i/>
                <w:iCs/>
                <w:szCs w:val="22"/>
              </w:rPr>
            </w:pPr>
            <w:r w:rsidRPr="00F864C4">
              <w:rPr>
                <w:rStyle w:val="normaltextrun"/>
                <w:rFonts w:eastAsia="Inter" w:cs="Inter"/>
                <w:i/>
                <w:iCs/>
                <w:szCs w:val="22"/>
              </w:rPr>
              <w:lastRenderedPageBreak/>
              <w:t>Weakness: There have been complaints that investigations by the Ombudsman can take a long time. There is not enough Government funding to provide the staffing levels needed to investigate all complaints**.</w:t>
            </w:r>
          </w:p>
          <w:p w14:paraId="106F0235" w14:textId="576D2C26" w:rsidR="00AE6CD7" w:rsidRDefault="00AE6CD7" w:rsidP="00F277B7">
            <w:r w:rsidRPr="00F864C4">
              <w:rPr>
                <w:rStyle w:val="normaltextrun"/>
                <w:rFonts w:eastAsia="Inter" w:cs="Inter"/>
                <w:b/>
                <w:bCs/>
                <w:color w:val="000000"/>
                <w:szCs w:val="22"/>
                <w:shd w:val="clear" w:color="auto" w:fill="FFFFFF"/>
              </w:rPr>
              <w:t xml:space="preserve">Note </w:t>
            </w:r>
            <w:r w:rsidRPr="00F864C4">
              <w:rPr>
                <w:rStyle w:val="normaltextrun"/>
                <w:rFonts w:eastAsia="Inter" w:cs="Inter"/>
                <w:color w:val="000000"/>
                <w:szCs w:val="22"/>
                <w:shd w:val="clear" w:color="auto" w:fill="FFFFFF"/>
              </w:rPr>
              <w:t xml:space="preserve">– this sample answer only includes </w:t>
            </w:r>
            <w:r w:rsidRPr="00F864C4">
              <w:rPr>
                <w:rStyle w:val="normaltextrun"/>
                <w:rFonts w:eastAsia="Inter" w:cs="Inter"/>
                <w:b/>
                <w:bCs/>
                <w:color w:val="000000"/>
                <w:szCs w:val="22"/>
                <w:shd w:val="clear" w:color="auto" w:fill="FFFFFF"/>
              </w:rPr>
              <w:t xml:space="preserve">one </w:t>
            </w:r>
            <w:r w:rsidRPr="00F864C4">
              <w:rPr>
                <w:rStyle w:val="normaltextrun"/>
                <w:rFonts w:eastAsia="Inter" w:cs="Inter"/>
                <w:color w:val="000000"/>
                <w:szCs w:val="22"/>
                <w:shd w:val="clear" w:color="auto" w:fill="FFFFFF"/>
              </w:rPr>
              <w:t xml:space="preserve">process and associated example. Evaluation of </w:t>
            </w:r>
            <w:r w:rsidRPr="00F864C4">
              <w:rPr>
                <w:rStyle w:val="normaltextrun"/>
                <w:rFonts w:eastAsia="Inter" w:cs="Inter"/>
                <w:b/>
                <w:bCs/>
                <w:color w:val="000000"/>
                <w:szCs w:val="22"/>
                <w:shd w:val="clear" w:color="auto" w:fill="FFFFFF"/>
              </w:rPr>
              <w:t xml:space="preserve">two </w:t>
            </w:r>
            <w:r w:rsidRPr="00F864C4">
              <w:rPr>
                <w:rStyle w:val="normaltextrun"/>
                <w:rFonts w:eastAsia="Inter" w:cs="Inter"/>
                <w:color w:val="000000"/>
                <w:szCs w:val="22"/>
                <w:shd w:val="clear" w:color="auto" w:fill="FFFFFF"/>
              </w:rPr>
              <w:t>different processes is required.</w:t>
            </w:r>
            <w:r w:rsidRPr="00F864C4">
              <w:rPr>
                <w:rStyle w:val="eop"/>
                <w:rFonts w:eastAsia="Inter" w:cs="Inter"/>
                <w:color w:val="000000"/>
                <w:szCs w:val="22"/>
                <w:shd w:val="clear" w:color="auto" w:fill="FFFFFF"/>
              </w:rPr>
              <w:t> </w:t>
            </w:r>
          </w:p>
        </w:tc>
        <w:tc>
          <w:tcPr>
            <w:tcW w:w="1982" w:type="pct"/>
            <w:tcBorders>
              <w:top w:val="single" w:sz="4" w:space="0" w:color="auto"/>
              <w:left w:val="single" w:sz="4" w:space="0" w:color="auto"/>
              <w:bottom w:val="nil"/>
              <w:right w:val="single" w:sz="4" w:space="0" w:color="auto"/>
            </w:tcBorders>
          </w:tcPr>
          <w:p w14:paraId="791C927B" w14:textId="5966E33B" w:rsidR="00AE6CD7" w:rsidRPr="00F864C4" w:rsidRDefault="00AE6CD7" w:rsidP="00F277B7">
            <w:pPr>
              <w:rPr>
                <w:rStyle w:val="eop"/>
                <w:rFonts w:eastAsia="Inter" w:cs="Inter"/>
                <w:szCs w:val="22"/>
              </w:rPr>
            </w:pPr>
            <w:r w:rsidRPr="00F864C4">
              <w:rPr>
                <w:rStyle w:val="normaltextrun"/>
                <w:rFonts w:eastAsia="Inter" w:cs="Inter"/>
                <w:szCs w:val="22"/>
              </w:rPr>
              <w:lastRenderedPageBreak/>
              <w:t xml:space="preserve">The following could be a </w:t>
            </w:r>
            <w:r w:rsidRPr="00F864C4">
              <w:rPr>
                <w:rStyle w:val="normaltextrun"/>
                <w:rFonts w:eastAsia="Inter" w:cs="Inter"/>
                <w:b/>
                <w:bCs/>
                <w:szCs w:val="22"/>
              </w:rPr>
              <w:t xml:space="preserve">part </w:t>
            </w:r>
            <w:r w:rsidRPr="00F864C4">
              <w:rPr>
                <w:rStyle w:val="normaltextrun"/>
                <w:rFonts w:eastAsia="Inter" w:cs="Inter"/>
                <w:szCs w:val="22"/>
              </w:rPr>
              <w:t>answer for Merit</w:t>
            </w:r>
            <w:r w:rsidR="00DF2F72">
              <w:rPr>
                <w:rStyle w:val="normaltextrun"/>
                <w:rFonts w:eastAsia="Inter" w:cs="Inter"/>
                <w:szCs w:val="22"/>
              </w:rPr>
              <w:t>:</w:t>
            </w:r>
          </w:p>
          <w:p w14:paraId="582C7031"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The Ombudsmen Act 1975 sets up office of the Ombudsmen and sets out its functions. The Office can investigate complaints against acts/decisions/ recommendations of government departments and other state bodies, local councils, Boards of Trustees (but there are some exceptions, e.g. courts, police).</w:t>
            </w:r>
          </w:p>
          <w:p w14:paraId="3BD8FD37" w14:textId="77777777" w:rsidR="00AE6CD7" w:rsidRPr="00F864C4" w:rsidRDefault="00AE6CD7" w:rsidP="00F277B7">
            <w:pPr>
              <w:rPr>
                <w:rStyle w:val="eop"/>
                <w:rFonts w:eastAsia="Inter" w:cs="Inter"/>
                <w:szCs w:val="22"/>
              </w:rPr>
            </w:pPr>
            <w:r w:rsidRPr="00F864C4">
              <w:rPr>
                <w:rStyle w:val="normaltextrun"/>
                <w:rFonts w:eastAsia="Inter" w:cs="Inter"/>
                <w:szCs w:val="22"/>
              </w:rPr>
              <w:t>Strength: it is free and a relatively easy process; The Ombudsman’s Office is experienced in investigating complaints by prisoners. *</w:t>
            </w:r>
          </w:p>
          <w:p w14:paraId="0E76F2A9" w14:textId="77777777" w:rsidR="00AE6CD7" w:rsidRPr="00F864C4" w:rsidRDefault="00AE6CD7" w:rsidP="00F277B7">
            <w:pPr>
              <w:rPr>
                <w:rFonts w:eastAsia="Inter"/>
              </w:rPr>
            </w:pPr>
            <w:r w:rsidRPr="00F864C4">
              <w:rPr>
                <w:rStyle w:val="normaltextrun"/>
                <w:rFonts w:eastAsia="Inter" w:cs="Inter"/>
                <w:i/>
                <w:iCs/>
                <w:szCs w:val="22"/>
                <w:u w:val="single"/>
              </w:rPr>
              <w:t>*TV 3 News</w:t>
            </w:r>
            <w:r w:rsidRPr="00F864C4">
              <w:rPr>
                <w:rStyle w:val="normaltextrun"/>
                <w:rFonts w:eastAsia="Inter" w:cs="Inter"/>
                <w:i/>
                <w:iCs/>
                <w:szCs w:val="22"/>
              </w:rPr>
              <w:t xml:space="preserve"> Article November 2009 – over 3000 complaints from prisoners in a 12 month period so the Ombudsman’s Office has appointed a staff member to deal exclusively with complaints from prisoners.</w:t>
            </w:r>
          </w:p>
          <w:p w14:paraId="04480268" w14:textId="77777777" w:rsidR="00AE6CD7" w:rsidRPr="00F864C4" w:rsidRDefault="00AE6CD7" w:rsidP="00F277B7">
            <w:pPr>
              <w:rPr>
                <w:rStyle w:val="normaltextrun"/>
                <w:rFonts w:eastAsia="Inter" w:cs="Inter"/>
                <w:i/>
                <w:iCs/>
                <w:szCs w:val="22"/>
              </w:rPr>
            </w:pPr>
            <w:r w:rsidRPr="00F864C4">
              <w:rPr>
                <w:rStyle w:val="normaltextrun"/>
                <w:rFonts w:eastAsia="Inter" w:cs="Inter"/>
                <w:i/>
                <w:iCs/>
                <w:szCs w:val="22"/>
              </w:rPr>
              <w:t>Weakness: There have been complaints that investigations by the Ombudsman can take a long time. There is not enough Government funding to provide the staffing levels needed to investigate all complaints**.</w:t>
            </w:r>
          </w:p>
          <w:p w14:paraId="59910E6C" w14:textId="77777777" w:rsidR="00AE6CD7" w:rsidRPr="00F864C4" w:rsidRDefault="00AE6CD7" w:rsidP="00F277B7">
            <w:pPr>
              <w:rPr>
                <w:rFonts w:eastAsia="Inter"/>
              </w:rPr>
            </w:pPr>
            <w:r w:rsidRPr="00F864C4">
              <w:rPr>
                <w:rFonts w:eastAsia="Inter"/>
              </w:rPr>
              <w:t>**</w:t>
            </w:r>
            <w:r w:rsidRPr="00F864C4">
              <w:rPr>
                <w:rFonts w:eastAsia="Inter"/>
                <w:i/>
                <w:iCs/>
              </w:rPr>
              <w:t xml:space="preserve">Article In </w:t>
            </w:r>
            <w:r w:rsidRPr="00F864C4">
              <w:rPr>
                <w:rFonts w:eastAsia="Inter"/>
                <w:i/>
                <w:iCs/>
                <w:u w:val="single"/>
              </w:rPr>
              <w:t>Herald</w:t>
            </w:r>
            <w:r w:rsidRPr="00F864C4">
              <w:rPr>
                <w:rFonts w:eastAsia="Inter"/>
                <w:i/>
                <w:iCs/>
              </w:rPr>
              <w:t xml:space="preserve"> February 2012 quoting Ombudsman Beverley Wakem on underfunding – funding only for investigations of 800 – 1000 complaints at any one time, but actually handling </w:t>
            </w:r>
            <w:r w:rsidRPr="00F864C4">
              <w:rPr>
                <w:rFonts w:eastAsia="Inter"/>
                <w:i/>
                <w:iCs/>
              </w:rPr>
              <w:lastRenderedPageBreak/>
              <w:t xml:space="preserve">1854. So short funded, 300 cases couldn’t be investigated because of lack of available investigators. </w:t>
            </w:r>
            <w:hyperlink r:id="rId24">
              <w:r w:rsidRPr="00F864C4">
                <w:rPr>
                  <w:rStyle w:val="Hyperlink"/>
                  <w:rFonts w:eastAsia="Inter" w:cs="Inter"/>
                  <w:i/>
                  <w:iCs/>
                  <w:szCs w:val="22"/>
                </w:rPr>
                <w:t>https://www.nzherald.co.nz/nz/bulging-backlog-creating-a-crisis-in-office-of-the-ombudsman/SA4YOUXLRF4MEKWQA66LLLTTRM/?c_id=280&amp;objectid=10785726</w:t>
              </w:r>
            </w:hyperlink>
          </w:p>
          <w:p w14:paraId="0DB45ECF" w14:textId="1F517768" w:rsidR="00AE6CD7" w:rsidRPr="003F73CB" w:rsidRDefault="00AE6CD7" w:rsidP="00F277B7">
            <w:pPr>
              <w:rPr>
                <w:szCs w:val="22"/>
              </w:rPr>
            </w:pPr>
            <w:r w:rsidRPr="00F864C4">
              <w:rPr>
                <w:rFonts w:eastAsia="Inter"/>
                <w:b/>
                <w:bCs/>
              </w:rPr>
              <w:t xml:space="preserve">Note – </w:t>
            </w:r>
            <w:r w:rsidRPr="00F864C4">
              <w:rPr>
                <w:rFonts w:eastAsia="Inter"/>
              </w:rPr>
              <w:t xml:space="preserve">this sample answer only includes </w:t>
            </w:r>
            <w:r w:rsidRPr="00F864C4">
              <w:rPr>
                <w:rFonts w:eastAsia="Inter"/>
                <w:b/>
                <w:bCs/>
              </w:rPr>
              <w:t xml:space="preserve">one </w:t>
            </w:r>
            <w:r w:rsidRPr="00F864C4">
              <w:rPr>
                <w:rFonts w:eastAsia="Inter"/>
              </w:rPr>
              <w:t xml:space="preserve">process and associated specific example. Evaluation of </w:t>
            </w:r>
            <w:r w:rsidRPr="00F864C4">
              <w:rPr>
                <w:rFonts w:eastAsia="Inter"/>
                <w:b/>
                <w:bCs/>
              </w:rPr>
              <w:t xml:space="preserve">two </w:t>
            </w:r>
            <w:r w:rsidRPr="00F864C4">
              <w:rPr>
                <w:rFonts w:eastAsia="Inter"/>
              </w:rPr>
              <w:t>different processes is required.</w:t>
            </w:r>
          </w:p>
        </w:tc>
        <w:tc>
          <w:tcPr>
            <w:tcW w:w="1292" w:type="pct"/>
            <w:tcBorders>
              <w:top w:val="single" w:sz="4" w:space="0" w:color="auto"/>
              <w:left w:val="single" w:sz="4" w:space="0" w:color="auto"/>
              <w:bottom w:val="nil"/>
              <w:right w:val="single" w:sz="4" w:space="0" w:color="auto"/>
            </w:tcBorders>
          </w:tcPr>
          <w:p w14:paraId="4DB93F66" w14:textId="30D9DD5E" w:rsidR="00AE6CD7" w:rsidRPr="00F864C4" w:rsidRDefault="00AE6CD7" w:rsidP="00F277B7">
            <w:pPr>
              <w:rPr>
                <w:rStyle w:val="eop"/>
                <w:rFonts w:eastAsia="Inter" w:cs="Inter"/>
                <w:szCs w:val="22"/>
              </w:rPr>
            </w:pPr>
            <w:r w:rsidRPr="00F864C4">
              <w:rPr>
                <w:rStyle w:val="normaltextrun"/>
                <w:rFonts w:eastAsia="Inter" w:cs="Inter"/>
                <w:szCs w:val="22"/>
              </w:rPr>
              <w:lastRenderedPageBreak/>
              <w:t xml:space="preserve">The following could be a </w:t>
            </w:r>
            <w:r w:rsidRPr="00F864C4">
              <w:rPr>
                <w:rStyle w:val="normaltextrun"/>
                <w:rFonts w:eastAsia="Inter" w:cs="Inter"/>
                <w:b/>
                <w:bCs/>
                <w:szCs w:val="22"/>
              </w:rPr>
              <w:t xml:space="preserve">part </w:t>
            </w:r>
            <w:r w:rsidRPr="00F864C4">
              <w:rPr>
                <w:rStyle w:val="normaltextrun"/>
                <w:rFonts w:eastAsia="Inter" w:cs="Inter"/>
                <w:szCs w:val="22"/>
              </w:rPr>
              <w:t>answer for Excellence</w:t>
            </w:r>
            <w:r w:rsidR="00DF2F72">
              <w:rPr>
                <w:rStyle w:val="normaltextrun"/>
                <w:rFonts w:eastAsia="Inter" w:cs="Inter"/>
                <w:szCs w:val="22"/>
              </w:rPr>
              <w:t>:</w:t>
            </w:r>
          </w:p>
          <w:p w14:paraId="56C211BB"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In light of how easy is to make a complaint, this process is by far the best course of action in these circumstances. It costs nothing, so it is well worth making complaint.</w:t>
            </w:r>
          </w:p>
          <w:p w14:paraId="6E2F1F6D"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The Ombudsman doesn’t have the power to force Government departments to take any action. They can only make recommendations, they can’t fine or prosecute people directly.</w:t>
            </w:r>
          </w:p>
          <w:p w14:paraId="20D59967"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However, the position of the Ombudsman carries great prestige - in practice, recommendations are virtually always followed, so the Corrections Department would almost certainly follow the recommendations if the Ombudsman found in your favour.</w:t>
            </w:r>
          </w:p>
          <w:p w14:paraId="3D6AC12F" w14:textId="77777777" w:rsidR="00AE6CD7" w:rsidRPr="00F864C4" w:rsidRDefault="00AE6CD7" w:rsidP="00F277B7">
            <w:pPr>
              <w:rPr>
                <w:rStyle w:val="eop"/>
                <w:rFonts w:eastAsia="Inter" w:cs="Inter"/>
                <w:szCs w:val="22"/>
              </w:rPr>
            </w:pPr>
            <w:r w:rsidRPr="00F864C4">
              <w:rPr>
                <w:rStyle w:val="normaltextrun"/>
                <w:rFonts w:eastAsia="Inter" w:cs="Inter"/>
                <w:i/>
                <w:iCs/>
                <w:szCs w:val="22"/>
              </w:rPr>
              <w:lastRenderedPageBreak/>
              <w:t>For example, the Ombudsman’s Office 2010/11 contains reference to the office’s investigation into disposable razor practices in prisons.</w:t>
            </w:r>
          </w:p>
          <w:p w14:paraId="43820DD4"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Recommendations made were followed by prisons, and numbers of incidents of such razors being used to self-harm were reduced accordingly (Report of Ombudsmen for the year ended 30 June 2011).</w:t>
            </w:r>
          </w:p>
          <w:p w14:paraId="6F594B1D"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 xml:space="preserve">Another example is a case where prisoner applied for day parole. It was granted but they were not informed, so they missed out on the day anyway. When they complained to prison authorities, they told him it was his responsibility to ask them. They then complained to the Ombudsman, who investigated and upheld the complaint. After the Ombudsman discussed the case with prison authorities, they agreed to change procedures in future so any prisoner applying for day parole or a similar privilege will always </w:t>
            </w:r>
            <w:r w:rsidRPr="00F864C4">
              <w:rPr>
                <w:rStyle w:val="normaltextrun"/>
                <w:rFonts w:eastAsia="Inter" w:cs="Inter"/>
                <w:i/>
                <w:iCs/>
                <w:szCs w:val="22"/>
              </w:rPr>
              <w:lastRenderedPageBreak/>
              <w:t>be notified of the outcome, whether successful or not.</w:t>
            </w:r>
          </w:p>
          <w:p w14:paraId="4FA39437" w14:textId="77777777" w:rsidR="00AE6CD7" w:rsidRPr="00F864C4" w:rsidRDefault="00AE6CD7" w:rsidP="00F277B7">
            <w:pPr>
              <w:rPr>
                <w:rStyle w:val="eop"/>
                <w:rFonts w:eastAsia="Inter" w:cs="Inter"/>
                <w:szCs w:val="22"/>
              </w:rPr>
            </w:pPr>
            <w:r w:rsidRPr="00F864C4">
              <w:rPr>
                <w:rStyle w:val="normaltextrun"/>
                <w:rFonts w:eastAsia="Inter" w:cs="Inter"/>
                <w:b/>
                <w:bCs/>
                <w:szCs w:val="22"/>
                <w:u w:val="single"/>
              </w:rPr>
              <w:t>Case Notes [W42261]</w:t>
            </w:r>
            <w:r w:rsidRPr="00F864C4">
              <w:rPr>
                <w:rStyle w:val="normaltextrun"/>
                <w:rFonts w:eastAsia="Inter" w:cs="Inter"/>
                <w:b/>
                <w:bCs/>
                <w:szCs w:val="22"/>
              </w:rPr>
              <w:t> </w:t>
            </w:r>
          </w:p>
          <w:p w14:paraId="5179E569"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Ombudsman investigators take common sense, low-key approach that generally works.</w:t>
            </w:r>
          </w:p>
          <w:p w14:paraId="04AF20C4" w14:textId="34DE51F9" w:rsidR="00AE6CD7" w:rsidRPr="00F864C4" w:rsidRDefault="00AE6CD7" w:rsidP="00F277B7">
            <w:pPr>
              <w:rPr>
                <w:rStyle w:val="normaltextrun"/>
                <w:rFonts w:eastAsia="Inter" w:cs="Inter"/>
                <w:szCs w:val="22"/>
              </w:rPr>
            </w:pPr>
            <w:r w:rsidRPr="00F864C4">
              <w:rPr>
                <w:rStyle w:val="normaltextrun"/>
                <w:rFonts w:eastAsia="Inter" w:cs="Inter"/>
                <w:i/>
                <w:iCs/>
                <w:szCs w:val="22"/>
              </w:rPr>
              <w:t>Investigation into the role of the Ombudsman’s Office carried out by Mai Chen, one of New Zealand’s top public lawyers, concluded the Ombudsman was very effective at getting satisfaction for complainants, more so than courts, because of respect in which the office is held and because of work behind the scenes, which was much more subtle than courts, and considerably faster.</w:t>
            </w:r>
          </w:p>
          <w:p w14:paraId="4D88B0A8" w14:textId="07D5A0AC" w:rsidR="00AE6CD7" w:rsidRPr="00F864C4" w:rsidRDefault="00AE6CD7" w:rsidP="00F277B7">
            <w:pPr>
              <w:rPr>
                <w:rStyle w:val="eop"/>
                <w:rFonts w:eastAsia="Inter" w:cs="Inter"/>
                <w:szCs w:val="22"/>
              </w:rPr>
            </w:pPr>
            <w:r w:rsidRPr="00F864C4">
              <w:rPr>
                <w:rStyle w:val="normaltextrun"/>
                <w:rFonts w:eastAsia="Inter" w:cs="Inter"/>
                <w:szCs w:val="22"/>
              </w:rPr>
              <w:t xml:space="preserve">".. many of the Ombudsmen’s triumphs are necessarily </w:t>
            </w:r>
            <w:r w:rsidR="00D90367">
              <w:rPr>
                <w:rStyle w:val="normaltextrun"/>
                <w:rFonts w:eastAsia="Inter" w:cs="Inter"/>
                <w:szCs w:val="22"/>
              </w:rPr>
              <w:t>A</w:t>
            </w:r>
            <w:r w:rsidRPr="00F864C4">
              <w:rPr>
                <w:rStyle w:val="normaltextrun"/>
                <w:rFonts w:eastAsia="Inter" w:cs="Inter"/>
                <w:szCs w:val="22"/>
              </w:rPr>
              <w:t xml:space="preserve">chieved behind closed doors, and without gloating over “wins,” so that officials do not feel like scapegoats or the subject of a witch-hunt. A significant factor in the Ombudsmen’s success in resolving complaints is their personal standing and skills in </w:t>
            </w:r>
            <w:r w:rsidRPr="00F864C4">
              <w:rPr>
                <w:rStyle w:val="normaltextrun"/>
                <w:rFonts w:eastAsia="Inter" w:cs="Inter"/>
                <w:szCs w:val="22"/>
              </w:rPr>
              <w:lastRenderedPageBreak/>
              <w:t>utilising their numerous statutory discretions at the right time, in the right way" (p.52).</w:t>
            </w:r>
          </w:p>
          <w:p w14:paraId="0FEDF261" w14:textId="77777777" w:rsidR="00AE6CD7" w:rsidRPr="00F864C4" w:rsidRDefault="00AE6CD7" w:rsidP="00F277B7">
            <w:pPr>
              <w:rPr>
                <w:rStyle w:val="eop"/>
                <w:rFonts w:eastAsia="Inter" w:cs="Inter"/>
                <w:szCs w:val="22"/>
              </w:rPr>
            </w:pPr>
            <w:r w:rsidRPr="00F864C4">
              <w:rPr>
                <w:rStyle w:val="normaltextrun"/>
                <w:rFonts w:eastAsia="Inter" w:cs="Inter"/>
                <w:i/>
                <w:iCs/>
                <w:szCs w:val="22"/>
              </w:rPr>
              <w:t>“Does New Zealand’s Ombudsmen Legislation Need Amending After (Almost) 50 Years?” Mai Chen, Partner, Chen Palmer. Retrieved from </w:t>
            </w:r>
          </w:p>
          <w:p w14:paraId="36782272" w14:textId="77777777" w:rsidR="00AE6CD7" w:rsidRPr="00F864C4" w:rsidRDefault="00AE6CD7" w:rsidP="00F277B7">
            <w:pPr>
              <w:rPr>
                <w:rStyle w:val="eop"/>
                <w:rFonts w:eastAsia="Inter" w:cs="Inter"/>
                <w:szCs w:val="22"/>
              </w:rPr>
            </w:pPr>
            <w:r w:rsidRPr="00F864C4">
              <w:rPr>
                <w:rStyle w:val="normaltextrun"/>
                <w:rFonts w:eastAsia="Inter" w:cs="Inter"/>
                <w:b/>
                <w:bCs/>
                <w:szCs w:val="22"/>
              </w:rPr>
              <w:t xml:space="preserve">Note </w:t>
            </w:r>
            <w:r w:rsidRPr="00F864C4">
              <w:rPr>
                <w:rStyle w:val="normaltextrun"/>
                <w:rFonts w:eastAsia="Inter" w:cs="Inter"/>
                <w:szCs w:val="22"/>
              </w:rPr>
              <w:t>– this sample answer only includes one process and associated examples.</w:t>
            </w:r>
          </w:p>
          <w:p w14:paraId="5BA5DD7A" w14:textId="39CE3386" w:rsidR="00AE6CD7" w:rsidRDefault="00AE6CD7" w:rsidP="00F277B7">
            <w:r w:rsidRPr="00F864C4">
              <w:rPr>
                <w:rStyle w:val="normaltextrun"/>
                <w:rFonts w:eastAsia="Inter" w:cs="Inter"/>
                <w:szCs w:val="22"/>
              </w:rPr>
              <w:t>Evaluation of two different processes is required.</w:t>
            </w:r>
          </w:p>
        </w:tc>
      </w:tr>
    </w:tbl>
    <w:p w14:paraId="773ABC01" w14:textId="66AAA28E" w:rsidR="0034462F" w:rsidRDefault="00F277B7" w:rsidP="00DD30BE">
      <w:r>
        <w:lastRenderedPageBreak/>
        <w:br w:type="textWrapping" w:clear="all"/>
      </w:r>
    </w:p>
    <w:p w14:paraId="234B74D1"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5"/>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585EB4" w14:textId="77777777" w:rsidR="00313FD2" w:rsidRDefault="00313FD2" w:rsidP="00212C53">
      <w:r>
        <w:separator/>
      </w:r>
    </w:p>
  </w:endnote>
  <w:endnote w:type="continuationSeparator" w:id="0">
    <w:p w14:paraId="211BF3E5" w14:textId="77777777" w:rsidR="00313FD2" w:rsidRDefault="00313FD2"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4B442C68" w14:textId="04A7FE32"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E6CD7">
          <w:rPr>
            <w:rStyle w:val="PageNumber"/>
            <w:noProof/>
          </w:rPr>
          <w:t>3</w:t>
        </w:r>
        <w:r>
          <w:rPr>
            <w:rStyle w:val="PageNumber"/>
          </w:rPr>
          <w:fldChar w:fldCharType="end"/>
        </w:r>
      </w:p>
    </w:sdtContent>
  </w:sdt>
  <w:p w14:paraId="11685F09"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0F216"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3F43EBB7" w14:textId="7AF8DD51" w:rsidR="00D14F3A" w:rsidRDefault="00F277B7" w:rsidP="00EE39FF">
    <w:pPr>
      <w:pStyle w:val="Footer"/>
      <w:ind w:right="360"/>
      <w:jc w:val="right"/>
    </w:pPr>
    <w:r>
      <w:t>27846</w:t>
    </w:r>
    <w:r w:rsidR="000123E2">
      <w:t xml:space="preserve"> Assessor Guidelines (Version 3) </w:t>
    </w:r>
    <w:r w:rsidR="000123E2">
      <w:tab/>
    </w:r>
    <w:r w:rsidR="00DF2F72">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E6EBD"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723B104A"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5EECD999" w14:textId="0C534368" w:rsidR="001D1125" w:rsidRPr="001D1125" w:rsidRDefault="00F277B7" w:rsidP="00EE39FF">
    <w:pPr>
      <w:pStyle w:val="Footer"/>
      <w:ind w:right="360"/>
      <w:jc w:val="right"/>
    </w:pPr>
    <w:r>
      <w:t>27846</w:t>
    </w:r>
    <w:r w:rsidR="000123E2">
      <w:t xml:space="preserve"> </w:t>
    </w:r>
    <w:r w:rsidR="000D5D7D">
      <w:t>Assessor Guidelines</w:t>
    </w:r>
    <w:r w:rsidR="008C5F06">
      <w:t xml:space="preserve"> </w:t>
    </w:r>
    <w:r w:rsidR="00A53971">
      <w:t>(Version 3)</w:t>
    </w:r>
    <w:r w:rsidR="00A53971">
      <w:tab/>
    </w:r>
    <w:r w:rsidR="00C60359">
      <w:t>December</w:t>
    </w:r>
    <w:r w:rsidR="000D5D7D" w:rsidRPr="00C60359">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4A080"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03BE165C" w14:textId="4835FACA" w:rsidR="00DF277B" w:rsidRPr="001D1125" w:rsidRDefault="00F277B7" w:rsidP="00EE39FF">
    <w:pPr>
      <w:pStyle w:val="Footer"/>
      <w:ind w:right="360"/>
      <w:jc w:val="right"/>
    </w:pPr>
    <w:r>
      <w:t>27846</w:t>
    </w:r>
    <w:r w:rsidR="00DF277B">
      <w:t xml:space="preserve"> Assessor Guidelines (Version 3)</w:t>
    </w:r>
    <w:r w:rsidR="00DF277B">
      <w:tab/>
    </w:r>
    <w:r w:rsidR="00C60359">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B4DB6" w14:textId="77777777" w:rsidR="00313FD2" w:rsidRDefault="00313FD2" w:rsidP="00212C53">
      <w:r>
        <w:separator/>
      </w:r>
    </w:p>
  </w:footnote>
  <w:footnote w:type="continuationSeparator" w:id="0">
    <w:p w14:paraId="1927005D" w14:textId="77777777" w:rsidR="00313FD2" w:rsidRDefault="00313FD2"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CDCD1" w14:textId="77777777" w:rsidR="00160071" w:rsidRDefault="0086703C" w:rsidP="00212C53">
    <w:pPr>
      <w:pStyle w:val="Header"/>
    </w:pPr>
    <w:r>
      <w:rPr>
        <w:noProof/>
      </w:rPr>
      <w:drawing>
        <wp:anchor distT="0" distB="0" distL="114300" distR="114300" simplePos="0" relativeHeight="251675648" behindDoc="1" locked="0" layoutInCell="1" allowOverlap="1" wp14:anchorId="1C4A7801" wp14:editId="6FEA83AB">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12CA3800" wp14:editId="72D31BA8">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BA6B4"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BB371"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27D8FD0F" wp14:editId="4A70FA32">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12835022"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02E6D"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6698"/>
    <w:multiLevelType w:val="hybridMultilevel"/>
    <w:tmpl w:val="583C5C8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2"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3" w15:restartNumberingAfterBreak="0">
    <w:nsid w:val="150E758A"/>
    <w:multiLevelType w:val="hybridMultilevel"/>
    <w:tmpl w:val="F478315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5"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6"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8"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9" w15:restartNumberingAfterBreak="0">
    <w:nsid w:val="4F24677F"/>
    <w:multiLevelType w:val="hybridMultilevel"/>
    <w:tmpl w:val="534AC08A"/>
    <w:lvl w:ilvl="0" w:tplc="FFFFFFFF">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1"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2"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77C92A47"/>
    <w:multiLevelType w:val="hybridMultilevel"/>
    <w:tmpl w:val="BA16807E"/>
    <w:lvl w:ilvl="0" w:tplc="FFFFFFFF">
      <w:start w:val="1"/>
      <w:numFmt w:val="bullet"/>
      <w:lvlText w:val=""/>
      <w:lvlJc w:val="left"/>
      <w:pPr>
        <w:ind w:left="720" w:hanging="360"/>
      </w:pPr>
      <w:rPr>
        <w:rFonts w:ascii="Symbol" w:hAnsi="Symbol" w:hint="default"/>
      </w:rPr>
    </w:lvl>
    <w:lvl w:ilvl="1" w:tplc="1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2752652">
    <w:abstractNumId w:val="5"/>
  </w:num>
  <w:num w:numId="2" w16cid:durableId="1757289451">
    <w:abstractNumId w:val="4"/>
  </w:num>
  <w:num w:numId="3" w16cid:durableId="1892644055">
    <w:abstractNumId w:val="6"/>
  </w:num>
  <w:num w:numId="4" w16cid:durableId="1519078603">
    <w:abstractNumId w:val="10"/>
  </w:num>
  <w:num w:numId="5" w16cid:durableId="1277712777">
    <w:abstractNumId w:val="2"/>
  </w:num>
  <w:num w:numId="6" w16cid:durableId="1187595443">
    <w:abstractNumId w:val="11"/>
  </w:num>
  <w:num w:numId="7" w16cid:durableId="791745894">
    <w:abstractNumId w:val="8"/>
  </w:num>
  <w:num w:numId="8" w16cid:durableId="268662088">
    <w:abstractNumId w:val="1"/>
  </w:num>
  <w:num w:numId="9" w16cid:durableId="1100564826">
    <w:abstractNumId w:val="7"/>
  </w:num>
  <w:num w:numId="10" w16cid:durableId="271321859">
    <w:abstractNumId w:val="12"/>
  </w:num>
  <w:num w:numId="11" w16cid:durableId="178859314">
    <w:abstractNumId w:val="3"/>
  </w:num>
  <w:num w:numId="12" w16cid:durableId="836269703">
    <w:abstractNumId w:val="13"/>
  </w:num>
  <w:num w:numId="13" w16cid:durableId="2036232105">
    <w:abstractNumId w:val="0"/>
  </w:num>
  <w:num w:numId="14" w16cid:durableId="1161658274">
    <w:abstractNumId w:val="6"/>
  </w:num>
  <w:num w:numId="15" w16cid:durableId="11600008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70"/>
    <w:rsid w:val="000033E1"/>
    <w:rsid w:val="000123E2"/>
    <w:rsid w:val="0007200A"/>
    <w:rsid w:val="000A6A25"/>
    <w:rsid w:val="000D22C4"/>
    <w:rsid w:val="000D5D7D"/>
    <w:rsid w:val="000F014C"/>
    <w:rsid w:val="000F6132"/>
    <w:rsid w:val="001303C5"/>
    <w:rsid w:val="00131918"/>
    <w:rsid w:val="00160071"/>
    <w:rsid w:val="00180B75"/>
    <w:rsid w:val="00180FFE"/>
    <w:rsid w:val="001963B2"/>
    <w:rsid w:val="001A07D9"/>
    <w:rsid w:val="001B2905"/>
    <w:rsid w:val="001B420C"/>
    <w:rsid w:val="001D1125"/>
    <w:rsid w:val="001D230A"/>
    <w:rsid w:val="002030CB"/>
    <w:rsid w:val="00212C53"/>
    <w:rsid w:val="00226569"/>
    <w:rsid w:val="00235FFE"/>
    <w:rsid w:val="00280FD9"/>
    <w:rsid w:val="002961AC"/>
    <w:rsid w:val="002C7F34"/>
    <w:rsid w:val="002D503F"/>
    <w:rsid w:val="002E51C3"/>
    <w:rsid w:val="00313FD2"/>
    <w:rsid w:val="00321E8C"/>
    <w:rsid w:val="003426DB"/>
    <w:rsid w:val="0034462F"/>
    <w:rsid w:val="003465C7"/>
    <w:rsid w:val="003554EB"/>
    <w:rsid w:val="00363FDB"/>
    <w:rsid w:val="00374299"/>
    <w:rsid w:val="003A20C7"/>
    <w:rsid w:val="003B2A4E"/>
    <w:rsid w:val="003B309B"/>
    <w:rsid w:val="003B690D"/>
    <w:rsid w:val="003E2601"/>
    <w:rsid w:val="003F2386"/>
    <w:rsid w:val="003F73CB"/>
    <w:rsid w:val="00424F46"/>
    <w:rsid w:val="0043721A"/>
    <w:rsid w:val="00474691"/>
    <w:rsid w:val="004F5058"/>
    <w:rsid w:val="005015C0"/>
    <w:rsid w:val="00530F18"/>
    <w:rsid w:val="00536619"/>
    <w:rsid w:val="0056100E"/>
    <w:rsid w:val="005644CB"/>
    <w:rsid w:val="0058397A"/>
    <w:rsid w:val="005A09BF"/>
    <w:rsid w:val="005C77DB"/>
    <w:rsid w:val="005D7894"/>
    <w:rsid w:val="006212B8"/>
    <w:rsid w:val="00624C3A"/>
    <w:rsid w:val="00627747"/>
    <w:rsid w:val="00644755"/>
    <w:rsid w:val="00692343"/>
    <w:rsid w:val="006A4EEE"/>
    <w:rsid w:val="006B171A"/>
    <w:rsid w:val="006C0AAD"/>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813834"/>
    <w:rsid w:val="00851D3B"/>
    <w:rsid w:val="008520F9"/>
    <w:rsid w:val="0086703C"/>
    <w:rsid w:val="00873EEC"/>
    <w:rsid w:val="00885350"/>
    <w:rsid w:val="008A142C"/>
    <w:rsid w:val="008C5756"/>
    <w:rsid w:val="008C5F06"/>
    <w:rsid w:val="00914030"/>
    <w:rsid w:val="00966D59"/>
    <w:rsid w:val="00977610"/>
    <w:rsid w:val="009A530F"/>
    <w:rsid w:val="009B17EE"/>
    <w:rsid w:val="009C103E"/>
    <w:rsid w:val="009D4F75"/>
    <w:rsid w:val="009E7419"/>
    <w:rsid w:val="009E78FB"/>
    <w:rsid w:val="009F06AE"/>
    <w:rsid w:val="009F7B90"/>
    <w:rsid w:val="00A00ACF"/>
    <w:rsid w:val="00A01F7A"/>
    <w:rsid w:val="00A23523"/>
    <w:rsid w:val="00A4191F"/>
    <w:rsid w:val="00A53971"/>
    <w:rsid w:val="00A71B22"/>
    <w:rsid w:val="00A774C3"/>
    <w:rsid w:val="00A81BBF"/>
    <w:rsid w:val="00A845DB"/>
    <w:rsid w:val="00A85F2A"/>
    <w:rsid w:val="00AE319F"/>
    <w:rsid w:val="00AE6CD7"/>
    <w:rsid w:val="00B23E50"/>
    <w:rsid w:val="00B7065A"/>
    <w:rsid w:val="00B75574"/>
    <w:rsid w:val="00B76E70"/>
    <w:rsid w:val="00BD305C"/>
    <w:rsid w:val="00BF720D"/>
    <w:rsid w:val="00C025FA"/>
    <w:rsid w:val="00C070D6"/>
    <w:rsid w:val="00C60359"/>
    <w:rsid w:val="00C61736"/>
    <w:rsid w:val="00C646F8"/>
    <w:rsid w:val="00C6743D"/>
    <w:rsid w:val="00C733E4"/>
    <w:rsid w:val="00C93D3C"/>
    <w:rsid w:val="00CA56DD"/>
    <w:rsid w:val="00CB27A4"/>
    <w:rsid w:val="00CB6126"/>
    <w:rsid w:val="00CC62E8"/>
    <w:rsid w:val="00D0053D"/>
    <w:rsid w:val="00D10F8E"/>
    <w:rsid w:val="00D14F3A"/>
    <w:rsid w:val="00D2708C"/>
    <w:rsid w:val="00D27CE4"/>
    <w:rsid w:val="00D60215"/>
    <w:rsid w:val="00D84BE7"/>
    <w:rsid w:val="00D85CEE"/>
    <w:rsid w:val="00D90367"/>
    <w:rsid w:val="00DA4BE8"/>
    <w:rsid w:val="00DC3416"/>
    <w:rsid w:val="00DD30BE"/>
    <w:rsid w:val="00DE0921"/>
    <w:rsid w:val="00DF277B"/>
    <w:rsid w:val="00DF2F72"/>
    <w:rsid w:val="00DF7083"/>
    <w:rsid w:val="00E34148"/>
    <w:rsid w:val="00E5065A"/>
    <w:rsid w:val="00E86401"/>
    <w:rsid w:val="00EC626A"/>
    <w:rsid w:val="00EC7808"/>
    <w:rsid w:val="00EE39FF"/>
    <w:rsid w:val="00F171AF"/>
    <w:rsid w:val="00F277B7"/>
    <w:rsid w:val="00F529FC"/>
    <w:rsid w:val="00F56D12"/>
    <w:rsid w:val="00F67967"/>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14EC8"/>
  <w15:chartTrackingRefBased/>
  <w15:docId w15:val="{FF99C19B-4C12-4D1D-961E-5BB277043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rsid w:val="00AE6CD7"/>
  </w:style>
  <w:style w:type="character" w:customStyle="1" w:styleId="eop">
    <w:name w:val="eop"/>
    <w:basedOn w:val="DefaultParagraphFont"/>
    <w:rsid w:val="00AE6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ublicservice.govt.nz/system/central-government-organisations/"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ombudsman.parliament.nz/"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24" Type="http://schemas.openxmlformats.org/officeDocument/2006/relationships/hyperlink" Target="https://www.nzherald.co.nz/nz/bulging-backlog-creating-a-crisis-in-office-of-the-ombudsman/SA4YOUXLRF4MEKWQA66LLLTTRM/?c_id=280&amp;objectid=10785726" TargetMode="External"/><Relationship Id="rId5" Type="http://schemas.openxmlformats.org/officeDocument/2006/relationships/numbering" Target="numbering.xml"/><Relationship Id="rId15" Type="http://schemas.openxmlformats.org/officeDocument/2006/relationships/hyperlink" Target="https://www.legislation.govt.nz/"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1.xml"/><Relationship Id="rId27"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hyperlink" Target="https://www.justice.govt.nz/justice-sector-policy/key-initiatives/access-to-civil-justice/"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2.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3.xml><?xml version="1.0" encoding="utf-8"?>
<ds:datastoreItem xmlns:ds="http://schemas.openxmlformats.org/officeDocument/2006/customXml" ds:itemID="{687E02B8-26D2-4657-BC85-984BB8F908B7}"/>
</file>

<file path=customXml/itemProps4.xml><?xml version="1.0" encoding="utf-8"?>
<ds:datastoreItem xmlns:ds="http://schemas.openxmlformats.org/officeDocument/2006/customXml" ds:itemID="{D8D35963-BB15-4FDC-81DE-9D80282EFCF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42</TotalTime>
  <Pages>9</Pages>
  <Words>1697</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10</cp:revision>
  <cp:lastPrinted>2023-12-04T02:23:00Z</cp:lastPrinted>
  <dcterms:created xsi:type="dcterms:W3CDTF">2024-12-09T20:16:00Z</dcterms:created>
  <dcterms:modified xsi:type="dcterms:W3CDTF">2024-12-16T20:06:00Z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0e5c669f-9a13-47e6-9112-071fd66a21f8</vt:lpwstr>
  </property>
</Properties>
</file>