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39851" w14:textId="77777777" w:rsidR="00530F18" w:rsidRDefault="00530F18" w:rsidP="00212C53"/>
    <w:p w14:paraId="3FE75376" w14:textId="34FCC727" w:rsidR="0075027C" w:rsidRPr="004B365D" w:rsidRDefault="0070691E"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5C097B6C" w14:textId="77777777" w:rsidTr="008A142C">
        <w:trPr>
          <w:trHeight w:val="425"/>
        </w:trPr>
        <w:tc>
          <w:tcPr>
            <w:tcW w:w="1985" w:type="dxa"/>
            <w:tcBorders>
              <w:right w:val="single" w:sz="4" w:space="0" w:color="auto"/>
            </w:tcBorders>
            <w:shd w:val="clear" w:color="auto" w:fill="F2F2F2" w:themeFill="background1" w:themeFillShade="F2"/>
            <w:vAlign w:val="center"/>
          </w:tcPr>
          <w:p w14:paraId="2879AF69"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5F4B04F1" w14:textId="471E89BC" w:rsidR="005C77DB" w:rsidRPr="00644755" w:rsidRDefault="0070691E" w:rsidP="000D22C4">
            <w:pPr>
              <w:rPr>
                <w:rFonts w:asciiTheme="minorHAnsi" w:hAnsiTheme="minorHAnsi"/>
              </w:rPr>
            </w:pPr>
            <w:r>
              <w:t>27847</w:t>
            </w:r>
          </w:p>
        </w:tc>
      </w:tr>
      <w:tr w:rsidR="005C77DB" w14:paraId="73798004" w14:textId="77777777" w:rsidTr="008A142C">
        <w:trPr>
          <w:trHeight w:val="425"/>
        </w:trPr>
        <w:tc>
          <w:tcPr>
            <w:tcW w:w="1985" w:type="dxa"/>
            <w:shd w:val="clear" w:color="auto" w:fill="F2F2F2" w:themeFill="background1" w:themeFillShade="F2"/>
            <w:vAlign w:val="center"/>
          </w:tcPr>
          <w:p w14:paraId="72D0D152"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4FFB36FE" w14:textId="76F6A317" w:rsidR="005C77DB" w:rsidRPr="00235FFE" w:rsidRDefault="0070691E" w:rsidP="000D22C4">
            <w:r w:rsidRPr="11F48430">
              <w:rPr>
                <w:rStyle w:val="normaltextrun"/>
                <w:rFonts w:eastAsia="Inter" w:cs="Inter"/>
                <w:color w:val="000000"/>
                <w:shd w:val="clear" w:color="auto" w:fill="FFFFFF"/>
              </w:rPr>
              <w:t>Describe law making processes</w:t>
            </w:r>
          </w:p>
        </w:tc>
      </w:tr>
      <w:tr w:rsidR="00235FFE" w14:paraId="6D98DCE6" w14:textId="77777777" w:rsidTr="008A142C">
        <w:trPr>
          <w:trHeight w:val="425"/>
        </w:trPr>
        <w:tc>
          <w:tcPr>
            <w:tcW w:w="1985" w:type="dxa"/>
            <w:shd w:val="clear" w:color="auto" w:fill="F2F2F2" w:themeFill="background1" w:themeFillShade="F2"/>
            <w:vAlign w:val="center"/>
          </w:tcPr>
          <w:p w14:paraId="1731202D"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52AC289A" w14:textId="45B9B888" w:rsidR="005C77DB" w:rsidRPr="00235FFE" w:rsidRDefault="0070691E" w:rsidP="000D22C4">
            <w:r>
              <w:t>1</w:t>
            </w:r>
          </w:p>
        </w:tc>
        <w:tc>
          <w:tcPr>
            <w:tcW w:w="1417" w:type="dxa"/>
            <w:shd w:val="clear" w:color="auto" w:fill="F2F2F2" w:themeFill="background1" w:themeFillShade="F2"/>
            <w:vAlign w:val="center"/>
          </w:tcPr>
          <w:p w14:paraId="319E7603"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2722114E" w14:textId="08634BC3" w:rsidR="005C77DB" w:rsidRPr="00235FFE" w:rsidRDefault="0070691E" w:rsidP="000D22C4">
            <w:r>
              <w:t>4</w:t>
            </w:r>
          </w:p>
        </w:tc>
        <w:tc>
          <w:tcPr>
            <w:tcW w:w="1417" w:type="dxa"/>
            <w:shd w:val="clear" w:color="auto" w:fill="F2F2F2" w:themeFill="background1" w:themeFillShade="F2"/>
            <w:vAlign w:val="center"/>
          </w:tcPr>
          <w:p w14:paraId="60FEAA5C"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24DA8123" w14:textId="0A9F8BE3" w:rsidR="005C77DB" w:rsidRPr="00235FFE" w:rsidRDefault="0070691E" w:rsidP="000D22C4">
            <w:r>
              <w:t>3</w:t>
            </w:r>
          </w:p>
        </w:tc>
      </w:tr>
    </w:tbl>
    <w:p w14:paraId="1C5F64CF" w14:textId="77777777" w:rsidR="000F014C" w:rsidRPr="003E2601" w:rsidRDefault="000F014C" w:rsidP="00885350">
      <w:pPr>
        <w:pStyle w:val="ASMHeading2"/>
      </w:pPr>
      <w:r w:rsidRPr="003E2601">
        <w:t xml:space="preserve">Assessor Guidelines </w:t>
      </w:r>
    </w:p>
    <w:p w14:paraId="12AB196A"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0ECA6F87" w14:textId="77777777" w:rsidTr="002030CB">
        <w:tc>
          <w:tcPr>
            <w:tcW w:w="9072" w:type="dxa"/>
            <w:shd w:val="clear" w:color="auto" w:fill="E2F1F4"/>
          </w:tcPr>
          <w:p w14:paraId="48FAC489" w14:textId="77777777" w:rsidR="00D0053D" w:rsidRPr="002030CB" w:rsidRDefault="00D0053D" w:rsidP="00D0053D">
            <w:pPr>
              <w:pStyle w:val="Heading2"/>
              <w:rPr>
                <w:rStyle w:val="Strong"/>
              </w:rPr>
            </w:pPr>
            <w:r w:rsidRPr="002030CB">
              <w:rPr>
                <w:rStyle w:val="Strong"/>
              </w:rPr>
              <w:t>Note</w:t>
            </w:r>
            <w:r>
              <w:rPr>
                <w:rStyle w:val="Strong"/>
              </w:rPr>
              <w:t>s</w:t>
            </w:r>
          </w:p>
          <w:p w14:paraId="57528B1E"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14AFE574" w14:textId="5F01A993" w:rsidR="00D0053D" w:rsidRDefault="00D0053D" w:rsidP="00D0053D">
            <w:r w:rsidRPr="004F5058">
              <w:t>Assessors must manage authenticity for any assessment from a public source, because</w:t>
            </w:r>
            <w:r>
              <w:t xml:space="preserve"> </w:t>
            </w:r>
            <w:proofErr w:type="spellStart"/>
            <w:r w:rsidR="00191880">
              <w:t>ākonga</w:t>
            </w:r>
            <w:proofErr w:type="spellEnd"/>
            <w:r w:rsidR="00191880">
              <w:t>/learner</w:t>
            </w:r>
            <w:r w:rsidRPr="004F5058">
              <w:t xml:space="preserve">s may have access to the assessment schedule or </w:t>
            </w:r>
            <w:proofErr w:type="spellStart"/>
            <w:r w:rsidR="00191880">
              <w:t>ākonga</w:t>
            </w:r>
            <w:proofErr w:type="spellEnd"/>
            <w:r w:rsidR="00191880">
              <w:t>/learner</w:t>
            </w:r>
            <w:r w:rsidRPr="004F5058">
              <w:t xml:space="preserve"> exemplar material. Use of</w:t>
            </w:r>
            <w:r>
              <w:t xml:space="preserve"> </w:t>
            </w:r>
            <w:r w:rsidRPr="004F5058">
              <w:t xml:space="preserve">this assessment resource without modification may mean that </w:t>
            </w:r>
            <w:proofErr w:type="spellStart"/>
            <w:r w:rsidR="00191880">
              <w:t>ākonga</w:t>
            </w:r>
            <w:proofErr w:type="spellEnd"/>
            <w:r w:rsidR="00191880">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3B0247AA"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61842B42" w14:textId="77777777" w:rsidR="00D0053D" w:rsidRDefault="00D0053D" w:rsidP="00D0053D">
            <w:pPr>
              <w:rPr>
                <w:rFonts w:eastAsia="Mulish" w:cs="Mulish"/>
                <w:color w:val="0563C1"/>
              </w:rPr>
            </w:pPr>
            <w:r w:rsidRPr="00191880">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191880">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267C6F66" w14:textId="3FBFE54E"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proofErr w:type="spellStart"/>
            <w:r w:rsidR="00191880">
              <w:t>ākonga</w:t>
            </w:r>
            <w:proofErr w:type="spellEnd"/>
            <w:r w:rsidR="00191880">
              <w:t xml:space="preserve">/learner </w:t>
            </w:r>
            <w:r w:rsidRPr="75F2CE7F">
              <w:rPr>
                <w:rFonts w:eastAsia="Inter" w:cs="Inter"/>
                <w:szCs w:val="22"/>
              </w:rPr>
              <w:t>with too much assessment.</w:t>
            </w:r>
          </w:p>
        </w:tc>
      </w:tr>
    </w:tbl>
    <w:p w14:paraId="07254EDC" w14:textId="77777777" w:rsidR="00474691" w:rsidRDefault="00474691" w:rsidP="00212C53"/>
    <w:p w14:paraId="3D4F05F8"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70691E">
        <w:rPr>
          <w:rStyle w:val="PageNumber"/>
          <w:noProof/>
          <w:lang w:val="en-GB"/>
        </w:rPr>
        <w:t>2</w:t>
      </w:r>
      <w:r w:rsidRPr="00EE39FF">
        <w:rPr>
          <w:rStyle w:val="PageNumber"/>
          <w:lang w:val="en-GB"/>
        </w:rPr>
        <w:fldChar w:fldCharType="end"/>
      </w:r>
    </w:p>
    <w:p w14:paraId="1BA4CFD7"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70691E">
        <w:rPr>
          <w:rStyle w:val="PageNumber"/>
          <w:noProof/>
          <w:lang w:val="en-GB"/>
        </w:rPr>
        <w:t>2</w:t>
      </w:r>
      <w:r w:rsidRPr="00EE39FF">
        <w:rPr>
          <w:rStyle w:val="PageNumber"/>
          <w:lang w:val="en-GB"/>
        </w:rPr>
        <w:fldChar w:fldCharType="end"/>
      </w:r>
    </w:p>
    <w:p w14:paraId="11D01583" w14:textId="77777777" w:rsidR="00191880" w:rsidRDefault="00191880">
      <w:pPr>
        <w:spacing w:before="0" w:after="0"/>
        <w:rPr>
          <w:rFonts w:ascii="Mulish" w:eastAsiaTheme="majorEastAsia" w:hAnsi="Mulish" w:cstheme="majorBidi"/>
          <w:b/>
          <w:bCs/>
          <w:color w:val="005A69"/>
          <w:sz w:val="28"/>
          <w:szCs w:val="28"/>
        </w:rPr>
      </w:pPr>
      <w:r>
        <w:rPr>
          <w:b/>
          <w:bCs/>
          <w:color w:val="005A69"/>
          <w:sz w:val="28"/>
          <w:szCs w:val="28"/>
        </w:rPr>
        <w:br w:type="page"/>
      </w:r>
    </w:p>
    <w:p w14:paraId="1CC62F4B" w14:textId="565EE6FB"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2EB7527E" w14:textId="11313C8C" w:rsidR="0070691E" w:rsidRPr="00FF0726" w:rsidRDefault="0070691E" w:rsidP="0070691E">
      <w:pPr>
        <w:pStyle w:val="paragraph"/>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eastAsia="Inter" w:hAnsi="Inter" w:cs="Inter"/>
          <w:sz w:val="22"/>
          <w:szCs w:val="22"/>
        </w:rPr>
        <w:t xml:space="preserve">In this activity, </w:t>
      </w:r>
      <w:proofErr w:type="spellStart"/>
      <w:r w:rsidR="00191880">
        <w:rPr>
          <w:rStyle w:val="normaltextrun"/>
          <w:rFonts w:ascii="Inter" w:eastAsia="Inter" w:hAnsi="Inter" w:cs="Inter"/>
          <w:sz w:val="22"/>
          <w:szCs w:val="22"/>
        </w:rPr>
        <w:t>ākonga</w:t>
      </w:r>
      <w:proofErr w:type="spellEnd"/>
      <w:r w:rsidR="00191880">
        <w:rPr>
          <w:rStyle w:val="normaltextrun"/>
          <w:rFonts w:ascii="Inter" w:eastAsia="Inter" w:hAnsi="Inter" w:cs="Inter"/>
          <w:sz w:val="22"/>
          <w:szCs w:val="22"/>
        </w:rPr>
        <w:t>/learner</w:t>
      </w:r>
      <w:r w:rsidRPr="00FF0726">
        <w:rPr>
          <w:rStyle w:val="normaltextrun"/>
          <w:rFonts w:ascii="Inter" w:eastAsia="Inter" w:hAnsi="Inter" w:cs="Inter"/>
          <w:sz w:val="22"/>
          <w:szCs w:val="22"/>
        </w:rPr>
        <w:t xml:space="preserve">s will describe law making processes in relation to the </w:t>
      </w:r>
      <w:r w:rsidRPr="00FF0726">
        <w:rPr>
          <w:rStyle w:val="normaltextrun"/>
          <w:rFonts w:ascii="Inter" w:eastAsiaTheme="minorEastAsia" w:hAnsi="Inter" w:cs="Arial"/>
          <w:sz w:val="22"/>
          <w:szCs w:val="22"/>
        </w:rPr>
        <w:t>key steps in two different law-making systems.</w:t>
      </w:r>
    </w:p>
    <w:p w14:paraId="49E4785A" w14:textId="77777777" w:rsidR="0070691E" w:rsidRPr="00FF0726" w:rsidRDefault="0070691E" w:rsidP="0070691E">
      <w:pPr>
        <w:pStyle w:val="paragraph"/>
        <w:spacing w:before="120" w:beforeAutospacing="0" w:after="120" w:afterAutospacing="0"/>
        <w:ind w:right="95"/>
        <w:jc w:val="both"/>
        <w:textAlignment w:val="baseline"/>
        <w:rPr>
          <w:rStyle w:val="eop"/>
          <w:rFonts w:ascii="Inter" w:hAnsi="Inter" w:cs="Arial"/>
          <w:sz w:val="22"/>
          <w:szCs w:val="22"/>
        </w:rPr>
      </w:pPr>
      <w:r w:rsidRPr="00FF0726">
        <w:rPr>
          <w:rStyle w:val="normaltextrun"/>
          <w:rFonts w:ascii="Inter" w:eastAsiaTheme="minorEastAsia" w:hAnsi="Inter" w:cs="Arial"/>
          <w:sz w:val="22"/>
          <w:szCs w:val="22"/>
        </w:rPr>
        <w:t>The law-making systems may include but are not limited to national systems from New Zealand, local systems from New Zealand, international, historical, customary. At least one system must be from New Zealand.</w:t>
      </w:r>
    </w:p>
    <w:p w14:paraId="5CE9E099" w14:textId="1382A264" w:rsidR="0070691E" w:rsidRPr="00FF0726" w:rsidRDefault="0070691E" w:rsidP="0070691E">
      <w:pPr>
        <w:pStyle w:val="paragraph"/>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eastAsiaTheme="minorEastAsia" w:hAnsi="Inter" w:cs="Arial"/>
          <w:sz w:val="22"/>
          <w:szCs w:val="22"/>
        </w:rPr>
        <w:t xml:space="preserve">This activity requires the </w:t>
      </w:r>
      <w:proofErr w:type="spellStart"/>
      <w:r w:rsidR="00191880">
        <w:rPr>
          <w:rStyle w:val="normaltextrun"/>
          <w:rFonts w:ascii="Inter" w:eastAsiaTheme="minorEastAsia" w:hAnsi="Inter" w:cs="Arial"/>
          <w:sz w:val="22"/>
          <w:szCs w:val="22"/>
        </w:rPr>
        <w:t>ākonga</w:t>
      </w:r>
      <w:proofErr w:type="spellEnd"/>
      <w:r w:rsidR="00191880">
        <w:rPr>
          <w:rStyle w:val="normaltextrun"/>
          <w:rFonts w:ascii="Inter" w:eastAsiaTheme="minorEastAsia" w:hAnsi="Inter" w:cs="Arial"/>
          <w:sz w:val="22"/>
          <w:szCs w:val="22"/>
        </w:rPr>
        <w:t>/learner</w:t>
      </w:r>
      <w:r w:rsidRPr="00FF0726">
        <w:rPr>
          <w:rStyle w:val="normaltextrun"/>
          <w:rFonts w:ascii="Inter" w:eastAsiaTheme="minorEastAsia" w:hAnsi="Inter" w:cs="Arial"/>
          <w:sz w:val="22"/>
          <w:szCs w:val="22"/>
        </w:rPr>
        <w:t>s to have familiarity with two different contexts: the New Zealand Parliamentary law-making process, and the Federal legislative process in the United States of America.</w:t>
      </w:r>
    </w:p>
    <w:p w14:paraId="7B77CE7A"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6AC0F0DF" w14:textId="77777777" w:rsidR="0070691E" w:rsidRPr="00FF0726" w:rsidRDefault="0070691E" w:rsidP="0070691E">
      <w:pPr>
        <w:pStyle w:val="paragraph"/>
        <w:numPr>
          <w:ilvl w:val="0"/>
          <w:numId w:val="11"/>
        </w:numPr>
        <w:spacing w:before="120" w:beforeAutospacing="0" w:after="120" w:afterAutospacing="0"/>
        <w:ind w:left="360" w:right="95"/>
        <w:textAlignment w:val="baseline"/>
        <w:rPr>
          <w:rStyle w:val="eop"/>
          <w:rFonts w:ascii="Inter" w:hAnsi="Inter" w:cs="Arial"/>
          <w:sz w:val="22"/>
          <w:szCs w:val="22"/>
        </w:rPr>
      </w:pPr>
      <w:r w:rsidRPr="00FF0726">
        <w:rPr>
          <w:rStyle w:val="normaltextrun"/>
          <w:rFonts w:ascii="Inter" w:hAnsi="Inter" w:cs="Arial"/>
          <w:sz w:val="22"/>
          <w:szCs w:val="22"/>
        </w:rPr>
        <w:t xml:space="preserve">For award with </w:t>
      </w:r>
      <w:r w:rsidRPr="00FF0726">
        <w:rPr>
          <w:rStyle w:val="normaltextrun"/>
          <w:rFonts w:ascii="Inter" w:hAnsi="Inter" w:cs="Arial"/>
          <w:b/>
          <w:bCs/>
          <w:i/>
          <w:iCs/>
          <w:sz w:val="22"/>
          <w:szCs w:val="22"/>
        </w:rPr>
        <w:t>Achieved</w:t>
      </w:r>
      <w:r w:rsidRPr="00FF0726">
        <w:rPr>
          <w:rStyle w:val="normaltextrun"/>
          <w:rFonts w:ascii="Inter" w:hAnsi="Inter" w:cs="Arial"/>
          <w:sz w:val="22"/>
          <w:szCs w:val="22"/>
        </w:rPr>
        <w:t>, law making processes are identified and described in relation to the key steps in two different law-making systems.</w:t>
      </w:r>
    </w:p>
    <w:p w14:paraId="06E59C0B" w14:textId="77777777" w:rsidR="0070691E" w:rsidRPr="00FF0726" w:rsidRDefault="0070691E" w:rsidP="0070691E">
      <w:pPr>
        <w:pStyle w:val="paragraph"/>
        <w:numPr>
          <w:ilvl w:val="0"/>
          <w:numId w:val="11"/>
        </w:numPr>
        <w:spacing w:before="120" w:beforeAutospacing="0" w:after="120" w:afterAutospacing="0"/>
        <w:ind w:left="360" w:right="95"/>
        <w:textAlignment w:val="baseline"/>
        <w:rPr>
          <w:rStyle w:val="eop"/>
          <w:rFonts w:ascii="Inter" w:hAnsi="Inter" w:cs="Arial"/>
          <w:sz w:val="22"/>
          <w:szCs w:val="22"/>
        </w:rPr>
      </w:pPr>
      <w:r w:rsidRPr="00FF0726">
        <w:rPr>
          <w:rStyle w:val="normaltextrun"/>
          <w:rFonts w:ascii="Inter" w:hAnsi="Inter" w:cs="Arial"/>
          <w:sz w:val="22"/>
          <w:szCs w:val="22"/>
        </w:rPr>
        <w:t xml:space="preserve">For award with </w:t>
      </w:r>
      <w:r w:rsidRPr="00FF0726">
        <w:rPr>
          <w:rStyle w:val="normaltextrun"/>
          <w:rFonts w:ascii="Inter" w:hAnsi="Inter" w:cs="Arial"/>
          <w:b/>
          <w:bCs/>
          <w:i/>
          <w:iCs/>
          <w:sz w:val="22"/>
          <w:szCs w:val="22"/>
        </w:rPr>
        <w:t>Merit</w:t>
      </w:r>
      <w:r w:rsidRPr="00FF0726">
        <w:rPr>
          <w:rStyle w:val="normaltextrun"/>
          <w:rFonts w:ascii="Inter" w:hAnsi="Inter" w:cs="Arial"/>
          <w:sz w:val="22"/>
          <w:szCs w:val="22"/>
        </w:rPr>
        <w:t>, the description of the law-making processes in two different law-making systems is demonstrated by selecting and applying relevant supporting detail that may include, but is not limited to any one of:</w:t>
      </w:r>
    </w:p>
    <w:p w14:paraId="319FFD3B" w14:textId="2416088C" w:rsidR="0070691E" w:rsidRPr="00FF0726" w:rsidRDefault="0070691E" w:rsidP="0070691E">
      <w:pPr>
        <w:pStyle w:val="paragraph"/>
        <w:numPr>
          <w:ilvl w:val="0"/>
          <w:numId w:val="12"/>
        </w:numPr>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hAnsi="Inter" w:cs="Arial"/>
          <w:sz w:val="22"/>
          <w:szCs w:val="22"/>
        </w:rPr>
        <w:t>case studies</w:t>
      </w:r>
    </w:p>
    <w:p w14:paraId="61C292DA" w14:textId="7C529CA0" w:rsidR="0070691E" w:rsidRPr="00FF0726" w:rsidRDefault="0070691E" w:rsidP="0070691E">
      <w:pPr>
        <w:pStyle w:val="paragraph"/>
        <w:numPr>
          <w:ilvl w:val="0"/>
          <w:numId w:val="12"/>
        </w:numPr>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hAnsi="Inter" w:cs="Arial"/>
          <w:sz w:val="22"/>
          <w:szCs w:val="22"/>
        </w:rPr>
        <w:t>actual examples</w:t>
      </w:r>
    </w:p>
    <w:p w14:paraId="0088ADE9" w14:textId="084FA80E" w:rsidR="0070691E" w:rsidRPr="00FF0726" w:rsidRDefault="0070691E" w:rsidP="0070691E">
      <w:pPr>
        <w:pStyle w:val="paragraph"/>
        <w:numPr>
          <w:ilvl w:val="0"/>
          <w:numId w:val="12"/>
        </w:numPr>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hAnsi="Inter" w:cs="Arial"/>
          <w:sz w:val="22"/>
          <w:szCs w:val="22"/>
        </w:rPr>
        <w:t>statistics</w:t>
      </w:r>
    </w:p>
    <w:p w14:paraId="168468A9" w14:textId="77777777" w:rsidR="0070691E" w:rsidRPr="00FF0726" w:rsidRDefault="0070691E" w:rsidP="0070691E">
      <w:pPr>
        <w:pStyle w:val="paragraph"/>
        <w:numPr>
          <w:ilvl w:val="0"/>
          <w:numId w:val="12"/>
        </w:numPr>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hAnsi="Inter" w:cs="Arial"/>
          <w:sz w:val="22"/>
          <w:szCs w:val="22"/>
        </w:rPr>
        <w:t>legislative time frames.</w:t>
      </w:r>
    </w:p>
    <w:p w14:paraId="70AFEAE4" w14:textId="77777777" w:rsidR="0070691E" w:rsidRPr="00FF0726" w:rsidRDefault="0070691E" w:rsidP="0070691E">
      <w:pPr>
        <w:pStyle w:val="paragraph"/>
        <w:numPr>
          <w:ilvl w:val="0"/>
          <w:numId w:val="11"/>
        </w:numPr>
        <w:spacing w:before="120" w:beforeAutospacing="0" w:after="120" w:afterAutospacing="0"/>
        <w:ind w:left="360" w:right="95"/>
        <w:textAlignment w:val="baseline"/>
        <w:rPr>
          <w:rStyle w:val="eop"/>
          <w:rFonts w:ascii="Inter" w:hAnsi="Inter" w:cs="Arial"/>
          <w:sz w:val="22"/>
          <w:szCs w:val="22"/>
        </w:rPr>
      </w:pPr>
      <w:r w:rsidRPr="00FF0726">
        <w:rPr>
          <w:rStyle w:val="normaltextrun"/>
          <w:rFonts w:ascii="Inter" w:hAnsi="Inter" w:cs="Arial"/>
          <w:sz w:val="22"/>
          <w:szCs w:val="22"/>
        </w:rPr>
        <w:t xml:space="preserve">For award with </w:t>
      </w:r>
      <w:r w:rsidRPr="00FF0726">
        <w:rPr>
          <w:rStyle w:val="normaltextrun"/>
          <w:rFonts w:ascii="Inter" w:hAnsi="Inter" w:cs="Arial"/>
          <w:b/>
          <w:bCs/>
          <w:i/>
          <w:iCs/>
          <w:sz w:val="22"/>
          <w:szCs w:val="22"/>
        </w:rPr>
        <w:t>Excellence</w:t>
      </w:r>
      <w:r w:rsidRPr="00FF0726">
        <w:rPr>
          <w:rStyle w:val="normaltextrun"/>
          <w:rFonts w:ascii="Inter" w:hAnsi="Inter" w:cs="Arial"/>
          <w:sz w:val="22"/>
          <w:szCs w:val="22"/>
        </w:rPr>
        <w:t>, the description of law-making processes in two different law-making systems is demonstrated by:</w:t>
      </w:r>
    </w:p>
    <w:p w14:paraId="27D32DD2" w14:textId="72EED35C" w:rsidR="0070691E" w:rsidRPr="00FF0726" w:rsidRDefault="0070691E" w:rsidP="0070691E">
      <w:pPr>
        <w:pStyle w:val="paragraph"/>
        <w:numPr>
          <w:ilvl w:val="0"/>
          <w:numId w:val="12"/>
        </w:numPr>
        <w:spacing w:before="120" w:beforeAutospacing="0" w:after="120" w:afterAutospacing="0"/>
        <w:ind w:right="95"/>
        <w:textAlignment w:val="baseline"/>
        <w:rPr>
          <w:rStyle w:val="normaltextrun"/>
          <w:rFonts w:ascii="Inter" w:hAnsi="Inter"/>
          <w:sz w:val="22"/>
          <w:szCs w:val="22"/>
        </w:rPr>
      </w:pPr>
      <w:r w:rsidRPr="00FF0726">
        <w:rPr>
          <w:rStyle w:val="normaltextrun"/>
          <w:rFonts w:ascii="Inter" w:hAnsi="Inter" w:cs="Arial"/>
          <w:sz w:val="22"/>
          <w:szCs w:val="22"/>
        </w:rPr>
        <w:t>comparing law making systems and their processes</w:t>
      </w:r>
    </w:p>
    <w:p w14:paraId="6B918C41" w14:textId="77777777" w:rsidR="0070691E" w:rsidRPr="00FF0726" w:rsidRDefault="0070691E" w:rsidP="0070691E">
      <w:pPr>
        <w:pStyle w:val="paragraph"/>
        <w:numPr>
          <w:ilvl w:val="0"/>
          <w:numId w:val="12"/>
        </w:numPr>
        <w:spacing w:before="120" w:beforeAutospacing="0" w:after="120" w:afterAutospacing="0"/>
        <w:ind w:right="95"/>
        <w:textAlignment w:val="baseline"/>
        <w:rPr>
          <w:rStyle w:val="normaltextrun"/>
          <w:rFonts w:ascii="Inter" w:hAnsi="Inter"/>
          <w:sz w:val="22"/>
          <w:szCs w:val="22"/>
        </w:rPr>
      </w:pPr>
      <w:r w:rsidRPr="00FF0726">
        <w:rPr>
          <w:rStyle w:val="normaltextrun"/>
          <w:rFonts w:ascii="Inter" w:hAnsi="Inter" w:cs="Arial"/>
          <w:sz w:val="22"/>
          <w:szCs w:val="22"/>
        </w:rPr>
        <w:t>selecting and applying a range of relevant supporting detail</w:t>
      </w:r>
    </w:p>
    <w:p w14:paraId="49BE97F1" w14:textId="77777777" w:rsidR="0070691E" w:rsidRPr="00FF0726" w:rsidRDefault="0070691E" w:rsidP="0070691E">
      <w:pPr>
        <w:pStyle w:val="paragraph"/>
        <w:numPr>
          <w:ilvl w:val="0"/>
          <w:numId w:val="12"/>
        </w:numPr>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hAnsi="Inter" w:cs="Arial"/>
          <w:sz w:val="22"/>
          <w:szCs w:val="22"/>
        </w:rPr>
        <w:t>drawing clear conclusions.</w:t>
      </w:r>
    </w:p>
    <w:p w14:paraId="2F9CD4B4"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3F86BED5" w14:textId="77777777" w:rsidR="0070691E" w:rsidRPr="00FF0726" w:rsidRDefault="0070691E" w:rsidP="0070691E">
      <w:pPr>
        <w:pStyle w:val="paragraph"/>
        <w:spacing w:before="120" w:beforeAutospacing="0" w:after="120" w:afterAutospacing="0"/>
        <w:ind w:right="95"/>
        <w:textAlignment w:val="baseline"/>
        <w:rPr>
          <w:rStyle w:val="eop"/>
          <w:rFonts w:ascii="Inter" w:hAnsi="Inter" w:cs="Arial"/>
          <w:color w:val="000000"/>
          <w:sz w:val="22"/>
          <w:szCs w:val="22"/>
          <w:shd w:val="clear" w:color="auto" w:fill="FFFFFF"/>
        </w:rPr>
      </w:pPr>
      <w:r w:rsidRPr="00FF0726">
        <w:rPr>
          <w:rStyle w:val="normaltextrun"/>
          <w:rFonts w:ascii="Inter" w:hAnsi="Inter" w:cs="Arial"/>
          <w:color w:val="000000"/>
          <w:sz w:val="22"/>
          <w:szCs w:val="22"/>
          <w:shd w:val="clear" w:color="auto" w:fill="FFFFFF"/>
        </w:rPr>
        <w:t>Assessors will set the conditions of assessment as appropriate.</w:t>
      </w:r>
    </w:p>
    <w:p w14:paraId="38C7E122"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1E2938BF" w14:textId="77777777" w:rsidR="0070691E" w:rsidRPr="00FF0726" w:rsidRDefault="0070691E" w:rsidP="0070691E">
      <w:pPr>
        <w:pStyle w:val="Heading2"/>
        <w:rPr>
          <w:rStyle w:val="eop"/>
          <w:rFonts w:ascii="Inter" w:hAnsi="Inter" w:cs="Arial"/>
          <w:b/>
          <w:bCs/>
          <w:sz w:val="22"/>
          <w:szCs w:val="22"/>
        </w:rPr>
      </w:pPr>
      <w:r w:rsidRPr="00FF0726">
        <w:rPr>
          <w:rStyle w:val="normaltextrun"/>
          <w:rFonts w:ascii="Inter" w:eastAsiaTheme="minorEastAsia" w:hAnsi="Inter" w:cs="Arial"/>
          <w:b/>
          <w:bCs/>
          <w:sz w:val="22"/>
          <w:szCs w:val="22"/>
        </w:rPr>
        <w:t>Task One</w:t>
      </w:r>
    </w:p>
    <w:p w14:paraId="2E72BECB" w14:textId="77777777" w:rsidR="0070691E" w:rsidRPr="00FF0726" w:rsidRDefault="0070691E" w:rsidP="0070691E">
      <w:pPr>
        <w:rPr>
          <w:rStyle w:val="eop"/>
          <w:rFonts w:cs="Arial"/>
          <w:szCs w:val="22"/>
        </w:rPr>
      </w:pPr>
      <w:r w:rsidRPr="00FF0726">
        <w:rPr>
          <w:rStyle w:val="normaltextrun"/>
          <w:rFonts w:cs="Arial"/>
          <w:szCs w:val="22"/>
        </w:rPr>
        <w:t>Identify and describe the key steps in creating a new law (or amending/repealing an existing law) in New Zealand’s Parliament and in the United States federal legislative system.</w:t>
      </w:r>
    </w:p>
    <w:p w14:paraId="030E4F8F" w14:textId="77777777" w:rsidR="0070691E" w:rsidRPr="00FF0726" w:rsidRDefault="0070691E" w:rsidP="0070691E">
      <w:pPr>
        <w:rPr>
          <w:rStyle w:val="eop"/>
          <w:rFonts w:cs="Arial"/>
          <w:szCs w:val="22"/>
        </w:rPr>
      </w:pPr>
      <w:r w:rsidRPr="00FF0726">
        <w:rPr>
          <w:rStyle w:val="normaltextrun"/>
          <w:rFonts w:cs="Arial"/>
          <w:szCs w:val="22"/>
        </w:rPr>
        <w:t>Describe relevant supporting detail which may include but is not limited to case studies, examples, statistics, time frames.</w:t>
      </w:r>
    </w:p>
    <w:p w14:paraId="570EE44F" w14:textId="77777777" w:rsidR="0070691E" w:rsidRPr="00FF0726" w:rsidRDefault="0070691E" w:rsidP="0070691E">
      <w:pPr>
        <w:rPr>
          <w:rStyle w:val="eop"/>
          <w:rFonts w:cs="Arial"/>
          <w:szCs w:val="22"/>
        </w:rPr>
      </w:pPr>
      <w:r w:rsidRPr="00FF0726">
        <w:rPr>
          <w:rStyle w:val="normaltextrun"/>
          <w:rFonts w:cs="Arial"/>
          <w:szCs w:val="22"/>
        </w:rPr>
        <w:t>Complete a comparison of the two systems and their processes and draw clear conclusions. The comparison should reference a range of important similarities or differences, supported by detail.</w:t>
      </w:r>
    </w:p>
    <w:p w14:paraId="1CCBBC6B" w14:textId="77777777" w:rsidR="003F73CB" w:rsidRPr="003E2601" w:rsidRDefault="003F73CB" w:rsidP="003E2601">
      <w:pPr>
        <w:pStyle w:val="Heading1"/>
        <w:rPr>
          <w:b/>
          <w:bCs/>
          <w:color w:val="005A69"/>
          <w:sz w:val="28"/>
          <w:szCs w:val="28"/>
        </w:rPr>
      </w:pPr>
      <w:r w:rsidRPr="003E2601">
        <w:rPr>
          <w:b/>
          <w:bCs/>
          <w:color w:val="005A69"/>
          <w:sz w:val="28"/>
          <w:szCs w:val="28"/>
        </w:rPr>
        <w:lastRenderedPageBreak/>
        <w:t>Resource requirements</w:t>
      </w:r>
    </w:p>
    <w:p w14:paraId="30F9FAA5" w14:textId="77777777" w:rsidR="0070691E" w:rsidRPr="00FF0726" w:rsidRDefault="0070691E" w:rsidP="0070691E">
      <w:pPr>
        <w:ind w:right="95"/>
        <w:rPr>
          <w:rStyle w:val="eop"/>
          <w:rFonts w:cs="Arial"/>
          <w:color w:val="000000"/>
          <w:szCs w:val="22"/>
          <w:shd w:val="clear" w:color="auto" w:fill="FFFFFF"/>
        </w:rPr>
      </w:pPr>
      <w:r w:rsidRPr="00FF0726">
        <w:rPr>
          <w:rStyle w:val="normaltextrun"/>
          <w:rFonts w:cs="Arial"/>
          <w:color w:val="000000"/>
          <w:szCs w:val="22"/>
          <w:shd w:val="clear" w:color="auto" w:fill="FFFFFF"/>
        </w:rPr>
        <w:t>Assessors may find the following resources useful in gathering information on the law-making processes.</w:t>
      </w:r>
    </w:p>
    <w:p w14:paraId="01115932" w14:textId="60A4EB3D" w:rsidR="0070691E" w:rsidRPr="00FF0726" w:rsidRDefault="0070691E" w:rsidP="0070691E">
      <w:pPr>
        <w:pStyle w:val="paragraph"/>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eastAsiaTheme="minorEastAsia" w:hAnsi="Inter" w:cs="Arial"/>
          <w:sz w:val="22"/>
          <w:szCs w:val="22"/>
        </w:rPr>
        <w:t>New Zealand Parliament</w:t>
      </w:r>
      <w:r w:rsidR="00A034D2">
        <w:rPr>
          <w:rStyle w:val="normaltextrun"/>
          <w:rFonts w:ascii="Inter" w:eastAsiaTheme="minorEastAsia" w:hAnsi="Inter" w:cs="Arial"/>
          <w:sz w:val="22"/>
          <w:szCs w:val="22"/>
        </w:rPr>
        <w:t>:</w:t>
      </w:r>
    </w:p>
    <w:p w14:paraId="1197910F" w14:textId="77777777" w:rsidR="0070691E" w:rsidRPr="00E22B52" w:rsidRDefault="0070691E" w:rsidP="00E22B52">
      <w:pPr>
        <w:pStyle w:val="Heading2"/>
        <w:rPr>
          <w:rStyle w:val="Hyperlink"/>
          <w:rFonts w:ascii="Inter" w:eastAsia="Inter" w:hAnsi="Inter" w:cs="Inter"/>
          <w:sz w:val="22"/>
          <w:szCs w:val="22"/>
        </w:rPr>
      </w:pPr>
      <w:hyperlink r:id="rId13" w:tgtFrame="_blank" w:history="1">
        <w:r w:rsidRPr="00E22B52">
          <w:rPr>
            <w:rStyle w:val="Hyperlink"/>
            <w:rFonts w:ascii="Inter" w:eastAsia="Inter" w:hAnsi="Inter" w:cs="Inter"/>
            <w:sz w:val="22"/>
            <w:szCs w:val="22"/>
          </w:rPr>
          <w:t>https://www.parliament.nz/en/visit-and-learn/how-parliament-works/how-laws-are-made/</w:t>
        </w:r>
      </w:hyperlink>
    </w:p>
    <w:p w14:paraId="7EA4A145" w14:textId="56F719C8" w:rsidR="0070691E" w:rsidRPr="00FF0726" w:rsidRDefault="0070691E" w:rsidP="0070691E">
      <w:pPr>
        <w:pStyle w:val="paragraph"/>
        <w:spacing w:before="120" w:beforeAutospacing="0" w:after="120" w:afterAutospacing="0"/>
        <w:ind w:right="95"/>
        <w:textAlignment w:val="baseline"/>
        <w:rPr>
          <w:rStyle w:val="eop"/>
          <w:rFonts w:ascii="Inter" w:hAnsi="Inter" w:cs="Arial"/>
          <w:sz w:val="22"/>
          <w:szCs w:val="22"/>
        </w:rPr>
      </w:pPr>
      <w:r w:rsidRPr="00FF0726">
        <w:rPr>
          <w:rStyle w:val="normaltextrun"/>
          <w:rFonts w:ascii="Inter" w:eastAsiaTheme="minorEastAsia" w:hAnsi="Inter" w:cs="Arial"/>
          <w:sz w:val="22"/>
          <w:szCs w:val="22"/>
        </w:rPr>
        <w:t>The United States of America federal legislative system</w:t>
      </w:r>
      <w:r w:rsidR="00A034D2">
        <w:rPr>
          <w:rStyle w:val="normaltextrun"/>
          <w:rFonts w:ascii="Inter" w:eastAsiaTheme="minorEastAsia" w:hAnsi="Inter" w:cs="Arial"/>
          <w:sz w:val="22"/>
          <w:szCs w:val="22"/>
        </w:rPr>
        <w:t>:</w:t>
      </w:r>
    </w:p>
    <w:p w14:paraId="0CCBE1F2" w14:textId="77777777" w:rsidR="0070691E" w:rsidRPr="00FF0726" w:rsidRDefault="0070691E" w:rsidP="0070691E">
      <w:pPr>
        <w:pStyle w:val="Heading2"/>
        <w:rPr>
          <w:rFonts w:ascii="Inter" w:eastAsia="Inter" w:hAnsi="Inter" w:cs="Inter"/>
          <w:sz w:val="22"/>
          <w:szCs w:val="22"/>
        </w:rPr>
      </w:pPr>
      <w:hyperlink r:id="rId14">
        <w:r w:rsidRPr="00FF0726">
          <w:rPr>
            <w:rStyle w:val="Hyperlink"/>
            <w:rFonts w:ascii="Inter" w:eastAsia="Inter" w:hAnsi="Inter" w:cs="Inter"/>
            <w:sz w:val="22"/>
            <w:szCs w:val="22"/>
          </w:rPr>
          <w:t>https://www.usa.gov/how-laws-are-made</w:t>
        </w:r>
      </w:hyperlink>
    </w:p>
    <w:p w14:paraId="05348D7A"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697FB4CE" w14:textId="77777777" w:rsidR="0070691E" w:rsidRPr="00FF0726" w:rsidRDefault="0070691E" w:rsidP="0070691E">
      <w:pPr>
        <w:rPr>
          <w:rFonts w:eastAsia="Inter" w:cs="Inter"/>
          <w:szCs w:val="22"/>
        </w:rPr>
      </w:pPr>
      <w:r w:rsidRPr="00FF0726">
        <w:rPr>
          <w:rStyle w:val="normaltextrun"/>
          <w:rFonts w:eastAsia="Inter" w:cs="Inter"/>
          <w:color w:val="000000" w:themeColor="text1"/>
          <w:szCs w:val="22"/>
        </w:rPr>
        <w:t xml:space="preserve">Teaching and learning guidelines that inform legal studies as it is taught in New Zealand can be found at </w:t>
      </w:r>
      <w:hyperlink r:id="rId15">
        <w:r w:rsidRPr="00FF0726">
          <w:rPr>
            <w:rStyle w:val="Hyperlink"/>
            <w:rFonts w:eastAsia="Inter" w:cs="Inter"/>
            <w:szCs w:val="22"/>
          </w:rPr>
          <w:t>https://seniorsecondary.tki.org.nz/Social-sciences/Legal-studies</w:t>
        </w:r>
      </w:hyperlink>
    </w:p>
    <w:p w14:paraId="25CD937B" w14:textId="77777777" w:rsidR="001D1125" w:rsidRPr="00D0053D" w:rsidRDefault="001D1125" w:rsidP="00D0053D">
      <w:pPr>
        <w:pStyle w:val="ASMItalics"/>
        <w:sectPr w:rsidR="001D1125" w:rsidRPr="00D0053D" w:rsidSect="007E7E7D">
          <w:footerReference w:type="even" r:id="rId16"/>
          <w:footerReference w:type="default" r:id="rId17"/>
          <w:headerReference w:type="first" r:id="rId18"/>
          <w:footerReference w:type="first" r:id="rId19"/>
          <w:pgSz w:w="11906" w:h="16838"/>
          <w:pgMar w:top="1440" w:right="1440" w:bottom="1440" w:left="1440" w:header="1984" w:footer="709" w:gutter="0"/>
          <w:cols w:space="708"/>
          <w:titlePg/>
          <w:docGrid w:linePitch="360"/>
        </w:sectPr>
      </w:pPr>
    </w:p>
    <w:p w14:paraId="5A9F8DE1"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0705AE2E" w14:textId="77777777" w:rsidTr="00C733E4">
        <w:trPr>
          <w:trHeight w:val="541"/>
        </w:trPr>
        <w:tc>
          <w:tcPr>
            <w:tcW w:w="2681" w:type="dxa"/>
            <w:tcBorders>
              <w:right w:val="single" w:sz="4" w:space="0" w:color="auto"/>
            </w:tcBorders>
            <w:shd w:val="clear" w:color="auto" w:fill="F2F2F2" w:themeFill="background1" w:themeFillShade="F2"/>
            <w:vAlign w:val="center"/>
          </w:tcPr>
          <w:p w14:paraId="3612D36B"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0B45922E" w14:textId="4546D0B8" w:rsidR="003F2386" w:rsidRPr="005C77DB" w:rsidRDefault="0070691E" w:rsidP="000D22C4">
            <w:pPr>
              <w:rPr>
                <w:rFonts w:asciiTheme="minorHAnsi" w:hAnsiTheme="minorHAnsi"/>
              </w:rPr>
            </w:pPr>
            <w:r>
              <w:t>27847</w:t>
            </w:r>
          </w:p>
        </w:tc>
      </w:tr>
      <w:tr w:rsidR="003F73CB" w14:paraId="5D41070E" w14:textId="77777777" w:rsidTr="00C733E4">
        <w:trPr>
          <w:trHeight w:val="421"/>
        </w:trPr>
        <w:tc>
          <w:tcPr>
            <w:tcW w:w="2681" w:type="dxa"/>
            <w:shd w:val="clear" w:color="auto" w:fill="F2F2F2" w:themeFill="background1" w:themeFillShade="F2"/>
            <w:vAlign w:val="center"/>
          </w:tcPr>
          <w:p w14:paraId="7FF7C86A"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5FD08311" w14:textId="4379C5BF" w:rsidR="003F73CB" w:rsidRPr="00235FFE" w:rsidRDefault="0070691E" w:rsidP="00644755">
            <w:r w:rsidRPr="11F48430">
              <w:rPr>
                <w:rStyle w:val="normaltextrun"/>
                <w:rFonts w:eastAsia="Inter" w:cs="Inter"/>
                <w:color w:val="000000"/>
                <w:shd w:val="clear" w:color="auto" w:fill="FFFFFF"/>
              </w:rPr>
              <w:t>Describe a law making processes</w:t>
            </w:r>
            <w:r w:rsidRPr="11F48430">
              <w:rPr>
                <w:rStyle w:val="eop"/>
                <w:rFonts w:eastAsia="Inter" w:cs="Inter"/>
                <w:color w:val="000000"/>
                <w:shd w:val="clear" w:color="auto" w:fill="FFFFFF"/>
              </w:rPr>
              <w:t> </w:t>
            </w:r>
          </w:p>
        </w:tc>
      </w:tr>
      <w:tr w:rsidR="003F2386" w14:paraId="7E8DAE6D" w14:textId="77777777" w:rsidTr="00644755">
        <w:trPr>
          <w:trHeight w:val="413"/>
        </w:trPr>
        <w:tc>
          <w:tcPr>
            <w:tcW w:w="2681" w:type="dxa"/>
            <w:shd w:val="clear" w:color="auto" w:fill="F2F2F2" w:themeFill="background1" w:themeFillShade="F2"/>
            <w:vAlign w:val="center"/>
          </w:tcPr>
          <w:p w14:paraId="22B882CC"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1B7E965E" w14:textId="023587E9" w:rsidR="003F2386" w:rsidRPr="00235FFE" w:rsidRDefault="0070691E" w:rsidP="00644755">
            <w:r>
              <w:t>1</w:t>
            </w:r>
          </w:p>
        </w:tc>
        <w:tc>
          <w:tcPr>
            <w:tcW w:w="2484" w:type="dxa"/>
            <w:shd w:val="clear" w:color="auto" w:fill="F2F2F2" w:themeFill="background1" w:themeFillShade="F2"/>
            <w:vAlign w:val="center"/>
          </w:tcPr>
          <w:p w14:paraId="625B47D9"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62E03668" w14:textId="05F9E226" w:rsidR="003F2386" w:rsidRPr="00235FFE" w:rsidRDefault="0070691E" w:rsidP="00644755">
            <w:r>
              <w:t>4</w:t>
            </w:r>
          </w:p>
        </w:tc>
        <w:tc>
          <w:tcPr>
            <w:tcW w:w="2484" w:type="dxa"/>
            <w:shd w:val="clear" w:color="auto" w:fill="F2F2F2" w:themeFill="background1" w:themeFillShade="F2"/>
            <w:vAlign w:val="center"/>
          </w:tcPr>
          <w:p w14:paraId="4E94272C"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24AF9256" w14:textId="75582FC4" w:rsidR="003F2386" w:rsidRPr="00235FFE" w:rsidRDefault="0070691E" w:rsidP="00644755">
            <w:r>
              <w:t>3</w:t>
            </w:r>
          </w:p>
        </w:tc>
      </w:tr>
    </w:tbl>
    <w:p w14:paraId="1C698CDA" w14:textId="77777777" w:rsidR="003F2386" w:rsidRDefault="003F2386" w:rsidP="00212C53"/>
    <w:p w14:paraId="184D4769"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3C4B6DD9" w14:textId="77777777" w:rsidTr="00DD30BE">
        <w:tc>
          <w:tcPr>
            <w:tcW w:w="1664" w:type="pct"/>
            <w:tcBorders>
              <w:bottom w:val="single" w:sz="4" w:space="0" w:color="auto"/>
            </w:tcBorders>
            <w:shd w:val="clear" w:color="auto" w:fill="F2F2F2" w:themeFill="background1" w:themeFillShade="F2"/>
            <w:vAlign w:val="center"/>
          </w:tcPr>
          <w:p w14:paraId="67B9542B"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4BDEEB55"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41F7036E"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479A643A" w14:textId="77777777" w:rsidTr="0005677A">
        <w:tc>
          <w:tcPr>
            <w:tcW w:w="1664" w:type="pct"/>
            <w:tcBorders>
              <w:top w:val="single" w:sz="4" w:space="0" w:color="auto"/>
              <w:left w:val="single" w:sz="4" w:space="0" w:color="auto"/>
              <w:bottom w:val="single" w:sz="4" w:space="0" w:color="auto"/>
              <w:right w:val="single" w:sz="4" w:space="0" w:color="auto"/>
            </w:tcBorders>
          </w:tcPr>
          <w:p w14:paraId="34C20456" w14:textId="3AC9E7FF" w:rsidR="003F73CB" w:rsidRPr="003F73CB" w:rsidRDefault="0070691E" w:rsidP="002030CB">
            <w:r w:rsidRPr="11F48430">
              <w:rPr>
                <w:rStyle w:val="normaltextrun"/>
                <w:rFonts w:eastAsia="Inter" w:cs="Inter"/>
                <w:color w:val="000000"/>
                <w:shd w:val="clear" w:color="auto" w:fill="FFFFFF"/>
              </w:rPr>
              <w:t>Law making processes are identified and described in relation to the key steps in two different law-making systems.</w:t>
            </w:r>
            <w:r w:rsidRPr="11F48430">
              <w:rPr>
                <w:rStyle w:val="eop"/>
                <w:rFonts w:eastAsia="Inter" w:cs="Inter"/>
                <w:color w:val="000000"/>
                <w:shd w:val="clear" w:color="auto" w:fill="FFFFFF"/>
              </w:rPr>
              <w:t> </w:t>
            </w:r>
          </w:p>
        </w:tc>
        <w:tc>
          <w:tcPr>
            <w:tcW w:w="1669" w:type="pct"/>
            <w:tcBorders>
              <w:top w:val="single" w:sz="4" w:space="0" w:color="auto"/>
              <w:left w:val="single" w:sz="4" w:space="0" w:color="auto"/>
              <w:bottom w:val="single" w:sz="4" w:space="0" w:color="auto"/>
              <w:right w:val="single" w:sz="4" w:space="0" w:color="auto"/>
            </w:tcBorders>
          </w:tcPr>
          <w:p w14:paraId="5AF58829" w14:textId="77777777" w:rsidR="0070691E" w:rsidRDefault="0070691E" w:rsidP="0070691E">
            <w:pPr>
              <w:rPr>
                <w:rStyle w:val="eop"/>
                <w:rFonts w:eastAsia="Inter" w:cs="Inter"/>
              </w:rPr>
            </w:pPr>
            <w:r w:rsidRPr="135CE928">
              <w:rPr>
                <w:rStyle w:val="normaltextrun"/>
                <w:rFonts w:eastAsia="Inter" w:cs="Inter"/>
              </w:rPr>
              <w:t>The description of the law making processes in two different law-making systems is demonstrated by selecting and applying relevant supporting detail that may include, but is not limited to any one of:</w:t>
            </w:r>
          </w:p>
          <w:p w14:paraId="18757B0B" w14:textId="2C8E5813" w:rsidR="0070691E" w:rsidRPr="00C95D66" w:rsidRDefault="0070691E" w:rsidP="0070691E">
            <w:pPr>
              <w:pStyle w:val="ListParagraph"/>
              <w:numPr>
                <w:ilvl w:val="0"/>
                <w:numId w:val="13"/>
              </w:numPr>
              <w:tabs>
                <w:tab w:val="left" w:pos="263"/>
              </w:tabs>
              <w:ind w:hanging="720"/>
              <w:rPr>
                <w:rStyle w:val="eop"/>
                <w:rFonts w:eastAsia="Inter" w:cs="Inter"/>
              </w:rPr>
            </w:pPr>
            <w:r w:rsidRPr="11F48430">
              <w:rPr>
                <w:rStyle w:val="normaltextrun"/>
                <w:rFonts w:eastAsia="Inter" w:cs="Inter"/>
              </w:rPr>
              <w:t>case studies</w:t>
            </w:r>
            <w:r w:rsidR="008870CE">
              <w:rPr>
                <w:rStyle w:val="normaltextrun"/>
                <w:rFonts w:eastAsia="Inter" w:cs="Inter"/>
              </w:rPr>
              <w:t>;</w:t>
            </w:r>
          </w:p>
          <w:p w14:paraId="6DFE08EB" w14:textId="6BD58DAB" w:rsidR="0070691E" w:rsidRPr="00C95D66" w:rsidRDefault="0070691E" w:rsidP="0070691E">
            <w:pPr>
              <w:pStyle w:val="ListParagraph"/>
              <w:numPr>
                <w:ilvl w:val="0"/>
                <w:numId w:val="13"/>
              </w:numPr>
              <w:tabs>
                <w:tab w:val="left" w:pos="263"/>
              </w:tabs>
              <w:ind w:hanging="720"/>
              <w:rPr>
                <w:rStyle w:val="eop"/>
                <w:rFonts w:eastAsia="Inter" w:cs="Inter"/>
              </w:rPr>
            </w:pPr>
            <w:r w:rsidRPr="11F48430">
              <w:rPr>
                <w:rStyle w:val="normaltextrun"/>
                <w:rFonts w:eastAsia="Inter" w:cs="Inter"/>
              </w:rPr>
              <w:t>actual examples</w:t>
            </w:r>
            <w:r w:rsidR="008870CE">
              <w:rPr>
                <w:rStyle w:val="normaltextrun"/>
                <w:rFonts w:eastAsia="Inter" w:cs="Inter"/>
              </w:rPr>
              <w:t>;</w:t>
            </w:r>
          </w:p>
          <w:p w14:paraId="626A3D23" w14:textId="7AA8BEDF" w:rsidR="008870CE" w:rsidRPr="008870CE" w:rsidRDefault="0070691E" w:rsidP="008870CE">
            <w:pPr>
              <w:pStyle w:val="ListParagraph"/>
              <w:numPr>
                <w:ilvl w:val="0"/>
                <w:numId w:val="13"/>
              </w:numPr>
              <w:tabs>
                <w:tab w:val="left" w:pos="263"/>
              </w:tabs>
              <w:ind w:hanging="720"/>
              <w:rPr>
                <w:rStyle w:val="normaltextrun"/>
              </w:rPr>
            </w:pPr>
            <w:r w:rsidRPr="11F48430">
              <w:rPr>
                <w:rStyle w:val="normaltextrun"/>
                <w:rFonts w:eastAsia="Inter" w:cs="Inter"/>
              </w:rPr>
              <w:t>statistics</w:t>
            </w:r>
            <w:r w:rsidR="008870CE">
              <w:rPr>
                <w:rStyle w:val="normaltextrun"/>
                <w:rFonts w:eastAsia="Inter" w:cs="Inter"/>
              </w:rPr>
              <w:t>;</w:t>
            </w:r>
          </w:p>
          <w:p w14:paraId="122D1D4E" w14:textId="4540CFA1" w:rsidR="003F73CB" w:rsidRPr="003F73CB" w:rsidRDefault="0070691E" w:rsidP="008870CE">
            <w:pPr>
              <w:pStyle w:val="ListParagraph"/>
              <w:numPr>
                <w:ilvl w:val="0"/>
                <w:numId w:val="13"/>
              </w:numPr>
              <w:tabs>
                <w:tab w:val="left" w:pos="263"/>
              </w:tabs>
              <w:ind w:hanging="720"/>
            </w:pPr>
            <w:r w:rsidRPr="11F48430">
              <w:rPr>
                <w:rStyle w:val="normaltextrun"/>
                <w:rFonts w:eastAsia="Inter" w:cs="Inter"/>
              </w:rPr>
              <w:t>legislative time frames.</w:t>
            </w:r>
          </w:p>
        </w:tc>
        <w:tc>
          <w:tcPr>
            <w:tcW w:w="1667" w:type="pct"/>
            <w:tcBorders>
              <w:top w:val="single" w:sz="4" w:space="0" w:color="auto"/>
              <w:left w:val="single" w:sz="4" w:space="0" w:color="auto"/>
              <w:bottom w:val="single" w:sz="4" w:space="0" w:color="auto"/>
              <w:right w:val="single" w:sz="4" w:space="0" w:color="auto"/>
            </w:tcBorders>
          </w:tcPr>
          <w:p w14:paraId="3C894124" w14:textId="77777777" w:rsidR="0070691E" w:rsidRDefault="0070691E" w:rsidP="0070691E">
            <w:pPr>
              <w:rPr>
                <w:rStyle w:val="eop"/>
                <w:rFonts w:eastAsia="Inter" w:cs="Inter"/>
              </w:rPr>
            </w:pPr>
            <w:r w:rsidRPr="135CE928">
              <w:rPr>
                <w:rStyle w:val="normaltextrun"/>
                <w:rFonts w:eastAsia="Inter" w:cs="Inter"/>
              </w:rPr>
              <w:t>The description of law making processes in two different law-making systems is demonstrated by:</w:t>
            </w:r>
          </w:p>
          <w:p w14:paraId="7894C4C3" w14:textId="7BC41609" w:rsidR="0070691E" w:rsidRPr="00C95D66" w:rsidRDefault="0070691E" w:rsidP="0070691E">
            <w:pPr>
              <w:pStyle w:val="ListParagraph"/>
              <w:numPr>
                <w:ilvl w:val="0"/>
                <w:numId w:val="13"/>
              </w:numPr>
              <w:tabs>
                <w:tab w:val="left" w:pos="263"/>
              </w:tabs>
              <w:ind w:left="263" w:hanging="263"/>
              <w:rPr>
                <w:rStyle w:val="normaltextrun"/>
                <w:rFonts w:eastAsia="Inter" w:cs="Inter"/>
              </w:rPr>
            </w:pPr>
            <w:r w:rsidRPr="11F48430">
              <w:rPr>
                <w:rStyle w:val="normaltextrun"/>
                <w:rFonts w:eastAsia="Inter" w:cs="Inter"/>
              </w:rPr>
              <w:t>comparing law making systems and their processes</w:t>
            </w:r>
            <w:r w:rsidR="008870CE">
              <w:rPr>
                <w:rStyle w:val="normaltextrun"/>
                <w:rFonts w:eastAsia="Inter" w:cs="Inter"/>
              </w:rPr>
              <w:t>;</w:t>
            </w:r>
          </w:p>
          <w:p w14:paraId="5C519F22" w14:textId="4252C108" w:rsidR="008870CE" w:rsidRPr="008870CE" w:rsidRDefault="0070691E" w:rsidP="008870CE">
            <w:pPr>
              <w:pStyle w:val="ListParagraph"/>
              <w:numPr>
                <w:ilvl w:val="0"/>
                <w:numId w:val="13"/>
              </w:numPr>
              <w:tabs>
                <w:tab w:val="left" w:pos="263"/>
              </w:tabs>
              <w:ind w:left="263" w:hanging="263"/>
              <w:rPr>
                <w:rStyle w:val="normaltextrun"/>
              </w:rPr>
            </w:pPr>
            <w:r w:rsidRPr="11F48430">
              <w:rPr>
                <w:rStyle w:val="normaltextrun"/>
                <w:rFonts w:eastAsia="Inter" w:cs="Inter"/>
              </w:rPr>
              <w:t>selecting and applying a range of relevant supporting detail</w:t>
            </w:r>
            <w:r w:rsidR="008870CE">
              <w:rPr>
                <w:rStyle w:val="normaltextrun"/>
                <w:rFonts w:eastAsia="Inter" w:cs="Inter"/>
              </w:rPr>
              <w:t>;</w:t>
            </w:r>
          </w:p>
          <w:p w14:paraId="67C9E671" w14:textId="39CBD906" w:rsidR="003F73CB" w:rsidRDefault="0070691E" w:rsidP="008870CE">
            <w:pPr>
              <w:pStyle w:val="ListParagraph"/>
              <w:numPr>
                <w:ilvl w:val="0"/>
                <w:numId w:val="13"/>
              </w:numPr>
              <w:tabs>
                <w:tab w:val="left" w:pos="263"/>
              </w:tabs>
              <w:ind w:left="263" w:hanging="263"/>
            </w:pPr>
            <w:r w:rsidRPr="11F48430">
              <w:rPr>
                <w:rStyle w:val="normaltextrun"/>
                <w:rFonts w:eastAsia="Inter" w:cs="Inter"/>
              </w:rPr>
              <w:t>drawing clear conclusions.</w:t>
            </w:r>
          </w:p>
        </w:tc>
      </w:tr>
    </w:tbl>
    <w:p w14:paraId="0903E37C" w14:textId="77777777" w:rsidR="003F73CB" w:rsidRPr="00C752B0" w:rsidRDefault="003F73CB" w:rsidP="00DD30BE"/>
    <w:p w14:paraId="753ABA6D" w14:textId="77777777" w:rsidR="00DF277B" w:rsidRDefault="00DF277B" w:rsidP="00C733E4">
      <w:pPr>
        <w:pStyle w:val="Heading1"/>
        <w:sectPr w:rsidR="00DF277B" w:rsidSect="007E7E7D">
          <w:headerReference w:type="default" r:id="rId20"/>
          <w:headerReference w:type="first" r:id="rId21"/>
          <w:footerReference w:type="first" r:id="rId22"/>
          <w:pgSz w:w="16838" w:h="11906" w:orient="landscape"/>
          <w:pgMar w:top="1440" w:right="1440" w:bottom="1440" w:left="1440" w:header="1990" w:footer="709" w:gutter="0"/>
          <w:cols w:space="708"/>
          <w:titlePg/>
          <w:docGrid w:linePitch="360"/>
        </w:sectPr>
      </w:pPr>
    </w:p>
    <w:tbl>
      <w:tblPr>
        <w:tblStyle w:val="TableGrid"/>
        <w:tblW w:w="5002" w:type="pct"/>
        <w:tblInd w:w="-5" w:type="dxa"/>
        <w:tblLook w:val="04A0" w:firstRow="1" w:lastRow="0" w:firstColumn="1" w:lastColumn="0" w:noHBand="0" w:noVBand="1"/>
      </w:tblPr>
      <w:tblGrid>
        <w:gridCol w:w="1560"/>
        <w:gridCol w:w="4108"/>
        <w:gridCol w:w="4024"/>
        <w:gridCol w:w="4262"/>
      </w:tblGrid>
      <w:tr w:rsidR="008870CE" w:rsidRPr="00594B85" w14:paraId="54486409" w14:textId="77777777" w:rsidTr="005B14F1">
        <w:trPr>
          <w:tblHeader/>
        </w:trPr>
        <w:tc>
          <w:tcPr>
            <w:tcW w:w="559" w:type="pct"/>
            <w:tcBorders>
              <w:bottom w:val="single" w:sz="4" w:space="0" w:color="auto"/>
            </w:tcBorders>
            <w:shd w:val="clear" w:color="auto" w:fill="F2F2F2" w:themeFill="background1" w:themeFillShade="F2"/>
            <w:vAlign w:val="center"/>
          </w:tcPr>
          <w:p w14:paraId="5B5517F7" w14:textId="77777777" w:rsidR="008870CE" w:rsidRPr="008870CE" w:rsidRDefault="008870CE" w:rsidP="005B14F1">
            <w:pPr>
              <w:pStyle w:val="criteriatableheading"/>
              <w:rPr>
                <w:rStyle w:val="Strong"/>
                <w:b/>
                <w:bCs w:val="0"/>
              </w:rPr>
            </w:pPr>
            <w:r w:rsidRPr="008870CE">
              <w:rPr>
                <w:rStyle w:val="Strong"/>
                <w:b/>
                <w:bCs w:val="0"/>
              </w:rPr>
              <w:lastRenderedPageBreak/>
              <w:t>Task</w:t>
            </w:r>
          </w:p>
        </w:tc>
        <w:tc>
          <w:tcPr>
            <w:tcW w:w="1472" w:type="pct"/>
            <w:tcBorders>
              <w:bottom w:val="single" w:sz="4" w:space="0" w:color="auto"/>
            </w:tcBorders>
            <w:shd w:val="clear" w:color="auto" w:fill="F2F2F2" w:themeFill="background1" w:themeFillShade="F2"/>
            <w:vAlign w:val="center"/>
          </w:tcPr>
          <w:p w14:paraId="6A853D96" w14:textId="77777777" w:rsidR="008870CE" w:rsidRPr="008870CE" w:rsidRDefault="008870CE" w:rsidP="005B14F1">
            <w:pPr>
              <w:pStyle w:val="criteriatableheading"/>
              <w:keepNext/>
              <w:keepLines/>
              <w:rPr>
                <w:rStyle w:val="Strong"/>
                <w:b/>
                <w:bCs w:val="0"/>
              </w:rPr>
            </w:pPr>
            <w:r w:rsidRPr="008870CE">
              <w:rPr>
                <w:rStyle w:val="Strong"/>
                <w:b/>
                <w:bCs w:val="0"/>
              </w:rPr>
              <w:t>Achievement</w:t>
            </w:r>
          </w:p>
        </w:tc>
        <w:tc>
          <w:tcPr>
            <w:tcW w:w="1442" w:type="pct"/>
            <w:tcBorders>
              <w:bottom w:val="single" w:sz="4" w:space="0" w:color="auto"/>
            </w:tcBorders>
            <w:shd w:val="clear" w:color="auto" w:fill="F2F2F2" w:themeFill="background1" w:themeFillShade="F2"/>
            <w:vAlign w:val="center"/>
          </w:tcPr>
          <w:p w14:paraId="1498A20D" w14:textId="77777777" w:rsidR="008870CE" w:rsidRPr="008870CE" w:rsidRDefault="008870CE" w:rsidP="005B14F1">
            <w:pPr>
              <w:pStyle w:val="criteriatableheading"/>
              <w:keepNext/>
              <w:keepLines/>
              <w:rPr>
                <w:rStyle w:val="Strong"/>
                <w:b/>
                <w:bCs w:val="0"/>
              </w:rPr>
            </w:pPr>
            <w:r w:rsidRPr="008870CE">
              <w:rPr>
                <w:rStyle w:val="Strong"/>
                <w:b/>
                <w:bCs w:val="0"/>
              </w:rPr>
              <w:t>Achievement with Merit</w:t>
            </w:r>
          </w:p>
        </w:tc>
        <w:tc>
          <w:tcPr>
            <w:tcW w:w="1527" w:type="pct"/>
            <w:tcBorders>
              <w:bottom w:val="single" w:sz="4" w:space="0" w:color="auto"/>
            </w:tcBorders>
            <w:shd w:val="clear" w:color="auto" w:fill="F2F2F2" w:themeFill="background1" w:themeFillShade="F2"/>
            <w:vAlign w:val="center"/>
          </w:tcPr>
          <w:p w14:paraId="3E8D782E" w14:textId="77777777" w:rsidR="008870CE" w:rsidRPr="008870CE" w:rsidRDefault="008870CE" w:rsidP="005B14F1">
            <w:pPr>
              <w:pStyle w:val="criteriatableheading"/>
              <w:keepNext/>
              <w:keepLines/>
              <w:rPr>
                <w:rStyle w:val="Strong"/>
                <w:b/>
                <w:bCs w:val="0"/>
              </w:rPr>
            </w:pPr>
            <w:r w:rsidRPr="008870CE">
              <w:rPr>
                <w:rStyle w:val="Strong"/>
                <w:b/>
                <w:bCs w:val="0"/>
              </w:rPr>
              <w:t>Achievement with Excellence</w:t>
            </w:r>
          </w:p>
        </w:tc>
      </w:tr>
      <w:tr w:rsidR="008870CE" w:rsidRPr="00594B85" w14:paraId="0458F13D" w14:textId="77777777" w:rsidTr="005B14F1">
        <w:tc>
          <w:tcPr>
            <w:tcW w:w="559" w:type="pct"/>
            <w:tcBorders>
              <w:top w:val="single" w:sz="4" w:space="0" w:color="auto"/>
              <w:left w:val="single" w:sz="4" w:space="0" w:color="auto"/>
              <w:bottom w:val="single" w:sz="4" w:space="0" w:color="auto"/>
              <w:right w:val="single" w:sz="4" w:space="0" w:color="auto"/>
            </w:tcBorders>
          </w:tcPr>
          <w:p w14:paraId="7832999D" w14:textId="77777777" w:rsidR="008870CE" w:rsidRPr="00BC3132" w:rsidRDefault="008870CE" w:rsidP="005B14F1">
            <w:pPr>
              <w:jc w:val="center"/>
              <w:rPr>
                <w:b/>
                <w:bCs/>
              </w:rPr>
            </w:pPr>
            <w:r w:rsidRPr="00BC3132">
              <w:rPr>
                <w:b/>
                <w:bCs/>
              </w:rPr>
              <w:t>ONE</w:t>
            </w:r>
          </w:p>
          <w:p w14:paraId="483C0EE6" w14:textId="77777777" w:rsidR="008870CE" w:rsidRPr="008870CE" w:rsidRDefault="008870CE" w:rsidP="005B14F1">
            <w:pPr>
              <w:jc w:val="center"/>
              <w:rPr>
                <w:b/>
                <w:bCs/>
              </w:rPr>
            </w:pPr>
            <w:r w:rsidRPr="008870CE">
              <w:rPr>
                <w:b/>
                <w:bCs/>
              </w:rPr>
              <w:t>Outcome 1</w:t>
            </w:r>
          </w:p>
          <w:p w14:paraId="431478ED" w14:textId="77777777" w:rsidR="008870CE" w:rsidRPr="00594B85" w:rsidRDefault="008870CE" w:rsidP="005B14F1">
            <w:pPr>
              <w:jc w:val="center"/>
            </w:pPr>
            <w:r w:rsidRPr="008870CE">
              <w:rPr>
                <w:b/>
                <w:bCs/>
              </w:rPr>
              <w:t>PC 1.1</w:t>
            </w:r>
          </w:p>
        </w:tc>
        <w:tc>
          <w:tcPr>
            <w:tcW w:w="1472" w:type="pct"/>
            <w:tcBorders>
              <w:top w:val="single" w:sz="4" w:space="0" w:color="auto"/>
              <w:left w:val="single" w:sz="4" w:space="0" w:color="auto"/>
              <w:bottom w:val="single" w:sz="4" w:space="0" w:color="auto"/>
              <w:right w:val="single" w:sz="4" w:space="0" w:color="auto"/>
            </w:tcBorders>
          </w:tcPr>
          <w:p w14:paraId="0370011B" w14:textId="77777777" w:rsidR="008870CE" w:rsidRPr="00594B85" w:rsidRDefault="008870CE" w:rsidP="005B14F1">
            <w:pPr>
              <w:rPr>
                <w:rStyle w:val="eop"/>
                <w:rFonts w:cs="Arial"/>
                <w:szCs w:val="22"/>
              </w:rPr>
            </w:pPr>
            <w:r w:rsidRPr="00594B85">
              <w:rPr>
                <w:rStyle w:val="normaltextrun"/>
                <w:rFonts w:cs="Arial"/>
                <w:szCs w:val="22"/>
              </w:rPr>
              <w:t xml:space="preserve">Law making processes in relation to the </w:t>
            </w:r>
            <w:r w:rsidRPr="00594B85">
              <w:rPr>
                <w:rStyle w:val="normaltextrun"/>
                <w:rFonts w:cs="Arial"/>
                <w:szCs w:val="22"/>
                <w:u w:val="single"/>
              </w:rPr>
              <w:t>New Zealand</w:t>
            </w:r>
            <w:r w:rsidRPr="00594B85">
              <w:rPr>
                <w:rStyle w:val="normaltextrun"/>
                <w:rFonts w:cs="Arial"/>
                <w:szCs w:val="22"/>
              </w:rPr>
              <w:t xml:space="preserve"> </w:t>
            </w:r>
            <w:r w:rsidRPr="00594B85">
              <w:rPr>
                <w:rStyle w:val="normaltextrun"/>
                <w:rFonts w:cs="Arial"/>
                <w:szCs w:val="22"/>
                <w:u w:val="single"/>
              </w:rPr>
              <w:t>Parliamentary system</w:t>
            </w:r>
            <w:r w:rsidRPr="00594B85">
              <w:rPr>
                <w:rStyle w:val="normaltextrun"/>
                <w:rFonts w:cs="Arial"/>
                <w:szCs w:val="22"/>
              </w:rPr>
              <w:t xml:space="preserve"> and the </w:t>
            </w:r>
            <w:r w:rsidRPr="00594B85">
              <w:rPr>
                <w:rStyle w:val="normaltextrun"/>
                <w:rFonts w:cs="Arial"/>
                <w:szCs w:val="22"/>
                <w:u w:val="single"/>
              </w:rPr>
              <w:t>Federal Legislative system in</w:t>
            </w:r>
            <w:r w:rsidRPr="00594B85">
              <w:rPr>
                <w:rStyle w:val="normaltextrun"/>
                <w:rFonts w:cs="Arial"/>
                <w:szCs w:val="22"/>
              </w:rPr>
              <w:t xml:space="preserve"> </w:t>
            </w:r>
            <w:r w:rsidRPr="00594B85">
              <w:rPr>
                <w:rStyle w:val="normaltextrun"/>
                <w:rFonts w:cs="Arial"/>
                <w:szCs w:val="22"/>
                <w:u w:val="single"/>
              </w:rPr>
              <w:t>the United States</w:t>
            </w:r>
            <w:r w:rsidRPr="00594B85">
              <w:rPr>
                <w:rStyle w:val="normaltextrun"/>
                <w:rFonts w:cs="Arial"/>
                <w:szCs w:val="22"/>
              </w:rPr>
              <w:t xml:space="preserve"> are identified and described in relation to their key steps.</w:t>
            </w:r>
          </w:p>
          <w:p w14:paraId="7AE71696" w14:textId="77777777" w:rsidR="008870CE" w:rsidRPr="00594B85" w:rsidRDefault="008870CE" w:rsidP="005B14F1">
            <w:pPr>
              <w:rPr>
                <w:rStyle w:val="eop"/>
                <w:rFonts w:cs="Arial"/>
                <w:szCs w:val="22"/>
              </w:rPr>
            </w:pPr>
            <w:r w:rsidRPr="00594B85">
              <w:rPr>
                <w:rStyle w:val="normaltextrun"/>
                <w:rFonts w:cs="Arial"/>
                <w:szCs w:val="22"/>
              </w:rPr>
              <w:t>All key steps are identified and described for each system.</w:t>
            </w:r>
          </w:p>
          <w:p w14:paraId="0E5A7806" w14:textId="77777777" w:rsidR="008870CE" w:rsidRPr="00594B85" w:rsidRDefault="008870CE" w:rsidP="005B14F1">
            <w:pPr>
              <w:rPr>
                <w:rStyle w:val="eop"/>
                <w:rFonts w:cs="Arial"/>
                <w:szCs w:val="22"/>
              </w:rPr>
            </w:pPr>
            <w:r w:rsidRPr="00594B85">
              <w:rPr>
                <w:rStyle w:val="normaltextrun"/>
                <w:rFonts w:cs="Arial"/>
                <w:szCs w:val="22"/>
              </w:rPr>
              <w:t xml:space="preserve">A </w:t>
            </w:r>
            <w:r w:rsidRPr="00594B85">
              <w:rPr>
                <w:rStyle w:val="normaltextrun"/>
                <w:rFonts w:cs="Arial"/>
                <w:b/>
                <w:bCs/>
                <w:szCs w:val="22"/>
              </w:rPr>
              <w:t xml:space="preserve">part </w:t>
            </w:r>
            <w:r w:rsidRPr="00594B85">
              <w:rPr>
                <w:rStyle w:val="normaltextrun"/>
                <w:rFonts w:cs="Arial"/>
                <w:szCs w:val="22"/>
              </w:rPr>
              <w:t>answer could read:</w:t>
            </w:r>
          </w:p>
          <w:p w14:paraId="3FBB37A6" w14:textId="77777777" w:rsidR="008870CE" w:rsidRPr="00594B85" w:rsidRDefault="008870CE" w:rsidP="005B14F1">
            <w:pPr>
              <w:rPr>
                <w:rStyle w:val="eop"/>
                <w:rFonts w:cs="Arial"/>
                <w:szCs w:val="22"/>
              </w:rPr>
            </w:pPr>
            <w:r w:rsidRPr="00594B85">
              <w:rPr>
                <w:rStyle w:val="normaltextrun"/>
                <w:rFonts w:cs="Arial"/>
                <w:i/>
                <w:iCs/>
                <w:szCs w:val="22"/>
              </w:rPr>
              <w:t>“…After the Introduction and First Reading, the next step is the Select Committee.</w:t>
            </w:r>
          </w:p>
          <w:p w14:paraId="0C52C15C" w14:textId="77777777" w:rsidR="008870CE" w:rsidRPr="00594B85" w:rsidRDefault="008870CE" w:rsidP="005B14F1">
            <w:pPr>
              <w:rPr>
                <w:rStyle w:val="eop"/>
                <w:rFonts w:cs="Arial"/>
                <w:szCs w:val="22"/>
              </w:rPr>
            </w:pPr>
            <w:r w:rsidRPr="00594B85">
              <w:rPr>
                <w:rStyle w:val="normaltextrun"/>
                <w:rFonts w:cs="Arial"/>
                <w:i/>
                <w:iCs/>
                <w:szCs w:val="22"/>
                <w:u w:val="single"/>
              </w:rPr>
              <w:t>The Committees are</w:t>
            </w:r>
            <w:r w:rsidRPr="00594B85">
              <w:rPr>
                <w:rStyle w:val="normaltextrun"/>
                <w:rFonts w:cs="Arial"/>
                <w:i/>
                <w:iCs/>
                <w:szCs w:val="22"/>
              </w:rPr>
              <w:t xml:space="preserve"> </w:t>
            </w:r>
            <w:r w:rsidRPr="00594B85">
              <w:rPr>
                <w:rStyle w:val="normaltextrun"/>
                <w:rFonts w:cs="Arial"/>
                <w:i/>
                <w:iCs/>
                <w:szCs w:val="22"/>
                <w:u w:val="single"/>
              </w:rPr>
              <w:t>comprised of Members of</w:t>
            </w:r>
            <w:r w:rsidRPr="00594B85">
              <w:rPr>
                <w:rStyle w:val="normaltextrun"/>
                <w:rFonts w:cs="Arial"/>
                <w:i/>
                <w:iCs/>
                <w:szCs w:val="22"/>
              </w:rPr>
              <w:t xml:space="preserve"> </w:t>
            </w:r>
            <w:r w:rsidRPr="00594B85">
              <w:rPr>
                <w:rStyle w:val="normaltextrun"/>
                <w:rFonts w:cs="Arial"/>
                <w:i/>
                <w:iCs/>
                <w:szCs w:val="22"/>
                <w:u w:val="single"/>
              </w:rPr>
              <w:t>Parliament from all political</w:t>
            </w:r>
            <w:r w:rsidRPr="00594B85">
              <w:rPr>
                <w:rStyle w:val="normaltextrun"/>
                <w:rFonts w:cs="Arial"/>
                <w:i/>
                <w:iCs/>
                <w:szCs w:val="22"/>
              </w:rPr>
              <w:t xml:space="preserve"> </w:t>
            </w:r>
            <w:r w:rsidRPr="00594B85">
              <w:rPr>
                <w:rStyle w:val="normaltextrun"/>
                <w:rFonts w:cs="Arial"/>
                <w:i/>
                <w:iCs/>
                <w:szCs w:val="22"/>
                <w:u w:val="single"/>
              </w:rPr>
              <w:t>parties although government</w:t>
            </w:r>
            <w:r w:rsidRPr="00594B85">
              <w:rPr>
                <w:rStyle w:val="normaltextrun"/>
                <w:rFonts w:cs="Arial"/>
                <w:i/>
                <w:iCs/>
                <w:szCs w:val="22"/>
              </w:rPr>
              <w:t xml:space="preserve"> </w:t>
            </w:r>
            <w:r w:rsidRPr="00594B85">
              <w:rPr>
                <w:rStyle w:val="normaltextrun"/>
                <w:rFonts w:cs="Arial"/>
                <w:i/>
                <w:iCs/>
                <w:szCs w:val="22"/>
                <w:u w:val="single"/>
              </w:rPr>
              <w:t>members will always be in the</w:t>
            </w:r>
            <w:r w:rsidRPr="00594B85">
              <w:rPr>
                <w:rStyle w:val="normaltextrun"/>
                <w:rFonts w:cs="Arial"/>
                <w:i/>
                <w:iCs/>
                <w:szCs w:val="22"/>
              </w:rPr>
              <w:t xml:space="preserve"> </w:t>
            </w:r>
            <w:r w:rsidRPr="00594B85">
              <w:rPr>
                <w:rStyle w:val="normaltextrun"/>
                <w:rFonts w:cs="Arial"/>
                <w:i/>
                <w:iCs/>
                <w:szCs w:val="22"/>
                <w:u w:val="single"/>
              </w:rPr>
              <w:t>majority</w:t>
            </w:r>
            <w:r w:rsidRPr="00594B85">
              <w:rPr>
                <w:rStyle w:val="normaltextrun"/>
                <w:rFonts w:cs="Arial"/>
                <w:i/>
                <w:iCs/>
                <w:szCs w:val="22"/>
              </w:rPr>
              <w:t>.</w:t>
            </w:r>
          </w:p>
          <w:p w14:paraId="5DD0A908" w14:textId="77777777" w:rsidR="008870CE" w:rsidRPr="00594B85" w:rsidRDefault="008870CE" w:rsidP="005B14F1">
            <w:pPr>
              <w:rPr>
                <w:rStyle w:val="eop"/>
                <w:rFonts w:cs="Arial"/>
                <w:szCs w:val="22"/>
              </w:rPr>
            </w:pPr>
            <w:r w:rsidRPr="00594B85">
              <w:rPr>
                <w:rStyle w:val="normaltextrun"/>
                <w:rFonts w:cs="Arial"/>
                <w:i/>
                <w:iCs/>
                <w:szCs w:val="22"/>
              </w:rPr>
              <w:t>They exist to consider the clauses of the new law and hear the ideas of people who want to have a say.</w:t>
            </w:r>
          </w:p>
          <w:p w14:paraId="28F1841B" w14:textId="77777777" w:rsidR="008870CE" w:rsidRPr="00487A5F" w:rsidRDefault="008870CE" w:rsidP="005B14F1">
            <w:r w:rsidRPr="00594B85">
              <w:rPr>
                <w:rStyle w:val="normaltextrun"/>
                <w:rFonts w:cs="Arial"/>
                <w:i/>
                <w:iCs/>
                <w:szCs w:val="22"/>
              </w:rPr>
              <w:t>The next step is the second reading where the person in charge of the Select Committee reports back to Parliament…”</w:t>
            </w:r>
          </w:p>
        </w:tc>
        <w:tc>
          <w:tcPr>
            <w:tcW w:w="1442" w:type="pct"/>
            <w:tcBorders>
              <w:top w:val="single" w:sz="4" w:space="0" w:color="auto"/>
              <w:left w:val="single" w:sz="4" w:space="0" w:color="auto"/>
              <w:bottom w:val="single" w:sz="4" w:space="0" w:color="auto"/>
              <w:right w:val="single" w:sz="4" w:space="0" w:color="auto"/>
            </w:tcBorders>
          </w:tcPr>
          <w:p w14:paraId="5465BE5F" w14:textId="77777777" w:rsidR="008870CE" w:rsidRPr="00594B85" w:rsidRDefault="008870CE" w:rsidP="005B14F1">
            <w:pPr>
              <w:rPr>
                <w:rStyle w:val="eop"/>
                <w:rFonts w:cs="Arial"/>
                <w:szCs w:val="22"/>
              </w:rPr>
            </w:pPr>
            <w:r w:rsidRPr="00594B85">
              <w:rPr>
                <w:rStyle w:val="normaltextrun"/>
                <w:rFonts w:cs="Arial"/>
                <w:szCs w:val="22"/>
              </w:rPr>
              <w:t xml:space="preserve">A </w:t>
            </w:r>
            <w:r w:rsidRPr="00594B85">
              <w:rPr>
                <w:rStyle w:val="normaltextrun"/>
                <w:rFonts w:cs="Arial"/>
                <w:b/>
                <w:bCs/>
                <w:szCs w:val="22"/>
              </w:rPr>
              <w:t xml:space="preserve">part </w:t>
            </w:r>
            <w:r w:rsidRPr="00594B85">
              <w:rPr>
                <w:rStyle w:val="normaltextrun"/>
                <w:rFonts w:cs="Arial"/>
                <w:szCs w:val="22"/>
              </w:rPr>
              <w:t>answer could read:</w:t>
            </w:r>
          </w:p>
          <w:p w14:paraId="5E45360D" w14:textId="77777777" w:rsidR="008870CE" w:rsidRPr="00594B85" w:rsidRDefault="008870CE" w:rsidP="005B14F1">
            <w:pPr>
              <w:rPr>
                <w:rStyle w:val="eop"/>
                <w:rFonts w:cs="Arial"/>
                <w:szCs w:val="22"/>
              </w:rPr>
            </w:pPr>
            <w:r w:rsidRPr="00594B85">
              <w:rPr>
                <w:rStyle w:val="normaltextrun"/>
                <w:rFonts w:cs="Arial"/>
                <w:i/>
                <w:iCs/>
                <w:szCs w:val="22"/>
              </w:rPr>
              <w:t>“After the Introduction and First Reading, the next step is the Select Committee. This is automatic except in respect of Bills which relate to taxes or government spending or in extreme situations when Parliament is acting under urgency. For example, the Policing (Storage of Youth Identifying Particulars) Amendment Bill 2011was not referred to a select committee and was passed under urgency.</w:t>
            </w:r>
          </w:p>
          <w:p w14:paraId="20376E03" w14:textId="77777777" w:rsidR="008870CE" w:rsidRPr="00594B85" w:rsidRDefault="008870CE" w:rsidP="005B14F1">
            <w:pPr>
              <w:rPr>
                <w:rStyle w:val="eop"/>
                <w:rFonts w:cs="Arial"/>
                <w:szCs w:val="22"/>
              </w:rPr>
            </w:pPr>
            <w:r w:rsidRPr="00594B85">
              <w:rPr>
                <w:rStyle w:val="normaltextrun"/>
                <w:rFonts w:cs="Arial"/>
                <w:i/>
                <w:iCs/>
                <w:szCs w:val="22"/>
              </w:rPr>
              <w:t xml:space="preserve">The Select Committees are comprised of Members of Parliament from all political parties although government members will always be in the majority. The committees exist to consider the clauses of the Bill and hear submissions from the general public. They will report back to the House </w:t>
            </w:r>
            <w:r w:rsidRPr="00594B85">
              <w:rPr>
                <w:rStyle w:val="normaltextrun"/>
                <w:rFonts w:cs="Arial"/>
                <w:i/>
                <w:iCs/>
                <w:szCs w:val="22"/>
                <w:u w:val="single"/>
              </w:rPr>
              <w:t>within</w:t>
            </w:r>
            <w:r w:rsidRPr="00594B85">
              <w:rPr>
                <w:rStyle w:val="normaltextrun"/>
                <w:rFonts w:cs="Arial"/>
                <w:i/>
                <w:iCs/>
                <w:szCs w:val="22"/>
              </w:rPr>
              <w:t xml:space="preserve"> </w:t>
            </w:r>
            <w:r w:rsidRPr="00594B85">
              <w:rPr>
                <w:rStyle w:val="normaltextrun"/>
                <w:rFonts w:cs="Arial"/>
                <w:i/>
                <w:iCs/>
                <w:szCs w:val="22"/>
                <w:u w:val="single"/>
              </w:rPr>
              <w:t>six months</w:t>
            </w:r>
            <w:r w:rsidRPr="00594B85">
              <w:rPr>
                <w:rStyle w:val="normaltextrun"/>
                <w:rFonts w:cs="Arial"/>
                <w:i/>
                <w:iCs/>
                <w:szCs w:val="22"/>
              </w:rPr>
              <w:t xml:space="preserve"> with recommendations about how the Bill could be improved.</w:t>
            </w:r>
          </w:p>
          <w:p w14:paraId="0984220A" w14:textId="77777777" w:rsidR="008870CE" w:rsidRPr="00487A5F" w:rsidRDefault="008870CE" w:rsidP="005B14F1">
            <w:pPr>
              <w:keepNext/>
              <w:keepLines/>
            </w:pPr>
            <w:r w:rsidRPr="00594B85">
              <w:rPr>
                <w:rStyle w:val="normaltextrun"/>
                <w:rFonts w:cs="Arial"/>
                <w:i/>
                <w:iCs/>
                <w:szCs w:val="22"/>
              </w:rPr>
              <w:lastRenderedPageBreak/>
              <w:t>There are several standings select committees such as one on Justice and Law Reform; however, an ad hoc committee could be established to deal with a Bill in a particular area.”</w:t>
            </w:r>
          </w:p>
        </w:tc>
        <w:tc>
          <w:tcPr>
            <w:tcW w:w="1526" w:type="pct"/>
            <w:tcBorders>
              <w:top w:val="single" w:sz="4" w:space="0" w:color="auto"/>
              <w:left w:val="single" w:sz="4" w:space="0" w:color="auto"/>
              <w:bottom w:val="single" w:sz="4" w:space="0" w:color="auto"/>
              <w:right w:val="single" w:sz="4" w:space="0" w:color="auto"/>
            </w:tcBorders>
          </w:tcPr>
          <w:p w14:paraId="2D1A8EE9" w14:textId="77777777" w:rsidR="008870CE" w:rsidRPr="00594B85" w:rsidRDefault="008870CE" w:rsidP="005B14F1">
            <w:pPr>
              <w:rPr>
                <w:rStyle w:val="eop"/>
                <w:rFonts w:cs="Arial"/>
                <w:szCs w:val="22"/>
              </w:rPr>
            </w:pPr>
            <w:r w:rsidRPr="00594B85">
              <w:rPr>
                <w:rStyle w:val="normaltextrun"/>
                <w:rFonts w:cs="Arial"/>
                <w:szCs w:val="22"/>
              </w:rPr>
              <w:lastRenderedPageBreak/>
              <w:t xml:space="preserve">A </w:t>
            </w:r>
            <w:r w:rsidRPr="00594B85">
              <w:rPr>
                <w:rStyle w:val="normaltextrun"/>
                <w:rFonts w:cs="Arial"/>
                <w:b/>
                <w:bCs/>
                <w:szCs w:val="22"/>
              </w:rPr>
              <w:t xml:space="preserve">part </w:t>
            </w:r>
            <w:r w:rsidRPr="00594B85">
              <w:rPr>
                <w:rStyle w:val="normaltextrun"/>
                <w:rFonts w:cs="Arial"/>
                <w:szCs w:val="22"/>
              </w:rPr>
              <w:t>answer could read:</w:t>
            </w:r>
          </w:p>
          <w:p w14:paraId="6EE939BD" w14:textId="77777777" w:rsidR="008870CE" w:rsidRPr="00487A5F" w:rsidRDefault="008870CE" w:rsidP="005B14F1">
            <w:r w:rsidRPr="00594B85">
              <w:rPr>
                <w:rStyle w:val="normaltextrun"/>
                <w:rFonts w:cs="Arial"/>
                <w:i/>
                <w:iCs/>
                <w:szCs w:val="22"/>
              </w:rPr>
              <w:t>“The last step in both law-making processes is for the bill to be signed by the Head of State. In New Zealand, it is unlikely that the Queen or her representative in New Zealand, the Governor General, would ever decline to give their assent to a law except in the most extreme of circumstances, in USA, however, it is not at all unusual for the President to ‘veto’ a law. For example, President Barack Obama used the veto in office.”</w:t>
            </w:r>
          </w:p>
        </w:tc>
      </w:tr>
    </w:tbl>
    <w:p w14:paraId="79EAEBF5" w14:textId="77777777" w:rsidR="0034462F" w:rsidRDefault="0034462F" w:rsidP="00DD30BE"/>
    <w:p w14:paraId="446B051F"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3"/>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B82BE" w14:textId="77777777" w:rsidR="00625D08" w:rsidRDefault="00625D08" w:rsidP="00212C53">
      <w:r>
        <w:separator/>
      </w:r>
    </w:p>
  </w:endnote>
  <w:endnote w:type="continuationSeparator" w:id="0">
    <w:p w14:paraId="2EF66FA7" w14:textId="77777777" w:rsidR="00625D08" w:rsidRDefault="00625D08"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0A3382E5"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313812"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399E8"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21D43AEA" w14:textId="4B1AF914" w:rsidR="00D14F3A" w:rsidRDefault="0070691E" w:rsidP="00EE39FF">
    <w:pPr>
      <w:pStyle w:val="Footer"/>
      <w:ind w:right="360"/>
      <w:jc w:val="right"/>
    </w:pPr>
    <w:r>
      <w:t>27847</w:t>
    </w:r>
    <w:r w:rsidR="000123E2">
      <w:t xml:space="preserve"> Assessor Guidelines (Version 3) </w:t>
    </w:r>
    <w:r w:rsidR="000123E2">
      <w:tab/>
    </w:r>
    <w:r w:rsidR="00191880">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B0262"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BF73AFA"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269E4657" w14:textId="06660B54" w:rsidR="001D1125" w:rsidRPr="001D1125" w:rsidRDefault="0070691E" w:rsidP="00EE39FF">
    <w:pPr>
      <w:pStyle w:val="Footer"/>
      <w:ind w:right="360"/>
      <w:jc w:val="right"/>
    </w:pPr>
    <w:r>
      <w:t>27847</w:t>
    </w:r>
    <w:r w:rsidR="000123E2">
      <w:t xml:space="preserve"> </w:t>
    </w:r>
    <w:r w:rsidR="000D5D7D">
      <w:t>Assessor Guidelines</w:t>
    </w:r>
    <w:r w:rsidR="008C5F06">
      <w:t xml:space="preserve"> </w:t>
    </w:r>
    <w:r w:rsidR="00A53971">
      <w:t>(Version 3)</w:t>
    </w:r>
    <w:r w:rsidR="00A53971">
      <w:tab/>
    </w:r>
    <w:r w:rsidR="00191880">
      <w:t>December</w:t>
    </w:r>
    <w:r w:rsidR="000D5D7D" w:rsidRPr="00191880">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D405D"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75BB1768" w14:textId="432F3AF8" w:rsidR="00DF277B" w:rsidRPr="001D1125" w:rsidRDefault="0070691E" w:rsidP="00EE39FF">
    <w:pPr>
      <w:pStyle w:val="Footer"/>
      <w:ind w:right="360"/>
      <w:jc w:val="right"/>
    </w:pPr>
    <w:r>
      <w:t xml:space="preserve">27847 </w:t>
    </w:r>
    <w:r w:rsidR="00DF277B">
      <w:t>Assessor Guidelines (Version 3)</w:t>
    </w:r>
    <w:r w:rsidR="00DF277B">
      <w:tab/>
    </w:r>
    <w:r w:rsidR="00191880">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B5A2C" w14:textId="77777777" w:rsidR="00625D08" w:rsidRDefault="00625D08" w:rsidP="00212C53">
      <w:r>
        <w:separator/>
      </w:r>
    </w:p>
  </w:footnote>
  <w:footnote w:type="continuationSeparator" w:id="0">
    <w:p w14:paraId="03D1010C" w14:textId="77777777" w:rsidR="00625D08" w:rsidRDefault="00625D08"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A97D8" w14:textId="77777777" w:rsidR="00160071" w:rsidRDefault="0086703C" w:rsidP="00212C53">
    <w:pPr>
      <w:pStyle w:val="Header"/>
    </w:pPr>
    <w:r>
      <w:rPr>
        <w:noProof/>
      </w:rPr>
      <w:drawing>
        <wp:anchor distT="0" distB="0" distL="114300" distR="114300" simplePos="0" relativeHeight="251675648" behindDoc="1" locked="0" layoutInCell="1" allowOverlap="1" wp14:anchorId="7173D50F" wp14:editId="03C197D0">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34E9C7AD" wp14:editId="079E0BC5">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56DE5"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6D831"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553648D3" wp14:editId="1E94B2B4">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68C610EF"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65787"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5BC0DBE"/>
    <w:multiLevelType w:val="hybridMultilevel"/>
    <w:tmpl w:val="FD6CE23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51A622D3"/>
    <w:multiLevelType w:val="hybridMultilevel"/>
    <w:tmpl w:val="F88EEFB0"/>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0" w15:restartNumberingAfterBreak="0">
    <w:nsid w:val="5A90109D"/>
    <w:multiLevelType w:val="hybridMultilevel"/>
    <w:tmpl w:val="219CA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2"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4"/>
  </w:num>
  <w:num w:numId="2" w16cid:durableId="1757289451">
    <w:abstractNumId w:val="3"/>
  </w:num>
  <w:num w:numId="3" w16cid:durableId="1892644055">
    <w:abstractNumId w:val="5"/>
  </w:num>
  <w:num w:numId="4" w16cid:durableId="1519078603">
    <w:abstractNumId w:val="9"/>
  </w:num>
  <w:num w:numId="5" w16cid:durableId="1277712777">
    <w:abstractNumId w:val="1"/>
  </w:num>
  <w:num w:numId="6" w16cid:durableId="1187595443">
    <w:abstractNumId w:val="11"/>
  </w:num>
  <w:num w:numId="7" w16cid:durableId="791745894">
    <w:abstractNumId w:val="7"/>
  </w:num>
  <w:num w:numId="8" w16cid:durableId="268662088">
    <w:abstractNumId w:val="0"/>
  </w:num>
  <w:num w:numId="9" w16cid:durableId="1100564826">
    <w:abstractNumId w:val="6"/>
  </w:num>
  <w:num w:numId="10" w16cid:durableId="271321859">
    <w:abstractNumId w:val="12"/>
  </w:num>
  <w:num w:numId="11" w16cid:durableId="2127042927">
    <w:abstractNumId w:val="10"/>
  </w:num>
  <w:num w:numId="12" w16cid:durableId="1132946007">
    <w:abstractNumId w:val="8"/>
  </w:num>
  <w:num w:numId="13" w16cid:durableId="1486973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1E"/>
    <w:rsid w:val="000033E1"/>
    <w:rsid w:val="000123E2"/>
    <w:rsid w:val="0007200A"/>
    <w:rsid w:val="000A6A25"/>
    <w:rsid w:val="000D22C4"/>
    <w:rsid w:val="000D5D7D"/>
    <w:rsid w:val="000F014C"/>
    <w:rsid w:val="000F6132"/>
    <w:rsid w:val="001303C5"/>
    <w:rsid w:val="00131918"/>
    <w:rsid w:val="00160071"/>
    <w:rsid w:val="00180B75"/>
    <w:rsid w:val="00180FFE"/>
    <w:rsid w:val="00191880"/>
    <w:rsid w:val="001963B2"/>
    <w:rsid w:val="001A07D9"/>
    <w:rsid w:val="001B2905"/>
    <w:rsid w:val="001B420C"/>
    <w:rsid w:val="001D1125"/>
    <w:rsid w:val="002030CB"/>
    <w:rsid w:val="00212C53"/>
    <w:rsid w:val="00226569"/>
    <w:rsid w:val="00235FFE"/>
    <w:rsid w:val="0024122B"/>
    <w:rsid w:val="00280FD9"/>
    <w:rsid w:val="002961AC"/>
    <w:rsid w:val="002D503F"/>
    <w:rsid w:val="002D5392"/>
    <w:rsid w:val="002E51C3"/>
    <w:rsid w:val="00321E8C"/>
    <w:rsid w:val="003426DB"/>
    <w:rsid w:val="0034462F"/>
    <w:rsid w:val="003465C7"/>
    <w:rsid w:val="003554EB"/>
    <w:rsid w:val="00363FDB"/>
    <w:rsid w:val="00374299"/>
    <w:rsid w:val="003A20C7"/>
    <w:rsid w:val="003B2A4E"/>
    <w:rsid w:val="003B309B"/>
    <w:rsid w:val="003B690D"/>
    <w:rsid w:val="003E2601"/>
    <w:rsid w:val="003F2386"/>
    <w:rsid w:val="003F73CB"/>
    <w:rsid w:val="00424F46"/>
    <w:rsid w:val="0043721A"/>
    <w:rsid w:val="00474691"/>
    <w:rsid w:val="004F5058"/>
    <w:rsid w:val="005015C0"/>
    <w:rsid w:val="00530F18"/>
    <w:rsid w:val="00536619"/>
    <w:rsid w:val="0056100E"/>
    <w:rsid w:val="005644CB"/>
    <w:rsid w:val="0058397A"/>
    <w:rsid w:val="005A09BF"/>
    <w:rsid w:val="005C77DB"/>
    <w:rsid w:val="005D7894"/>
    <w:rsid w:val="006212B8"/>
    <w:rsid w:val="00624C3A"/>
    <w:rsid w:val="00625D08"/>
    <w:rsid w:val="00627747"/>
    <w:rsid w:val="00644755"/>
    <w:rsid w:val="00686E4E"/>
    <w:rsid w:val="00692343"/>
    <w:rsid w:val="006A4EEE"/>
    <w:rsid w:val="006B171A"/>
    <w:rsid w:val="006C0AAD"/>
    <w:rsid w:val="006C41DB"/>
    <w:rsid w:val="006F1959"/>
    <w:rsid w:val="0070691E"/>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7F7C51"/>
    <w:rsid w:val="00813834"/>
    <w:rsid w:val="00851D3B"/>
    <w:rsid w:val="008520F9"/>
    <w:rsid w:val="0086703C"/>
    <w:rsid w:val="00873EEC"/>
    <w:rsid w:val="00885350"/>
    <w:rsid w:val="008870CE"/>
    <w:rsid w:val="008A142C"/>
    <w:rsid w:val="008C5F06"/>
    <w:rsid w:val="00966D59"/>
    <w:rsid w:val="00977610"/>
    <w:rsid w:val="009A530F"/>
    <w:rsid w:val="009B17EE"/>
    <w:rsid w:val="009C103E"/>
    <w:rsid w:val="009D4F75"/>
    <w:rsid w:val="009E7419"/>
    <w:rsid w:val="009E78FB"/>
    <w:rsid w:val="009F06AE"/>
    <w:rsid w:val="009F7B90"/>
    <w:rsid w:val="00A00ACF"/>
    <w:rsid w:val="00A01F7A"/>
    <w:rsid w:val="00A034D2"/>
    <w:rsid w:val="00A23523"/>
    <w:rsid w:val="00A4191F"/>
    <w:rsid w:val="00A53971"/>
    <w:rsid w:val="00A81BBF"/>
    <w:rsid w:val="00A85F2A"/>
    <w:rsid w:val="00AE319F"/>
    <w:rsid w:val="00B23E50"/>
    <w:rsid w:val="00B40C72"/>
    <w:rsid w:val="00B7065A"/>
    <w:rsid w:val="00B75574"/>
    <w:rsid w:val="00BD305C"/>
    <w:rsid w:val="00BF720D"/>
    <w:rsid w:val="00C025FA"/>
    <w:rsid w:val="00C61736"/>
    <w:rsid w:val="00C646F8"/>
    <w:rsid w:val="00C6743D"/>
    <w:rsid w:val="00C72B35"/>
    <w:rsid w:val="00C733E4"/>
    <w:rsid w:val="00C93D3C"/>
    <w:rsid w:val="00CA56DD"/>
    <w:rsid w:val="00CB27A4"/>
    <w:rsid w:val="00CB6126"/>
    <w:rsid w:val="00CC62E8"/>
    <w:rsid w:val="00D0053D"/>
    <w:rsid w:val="00D10F8E"/>
    <w:rsid w:val="00D14F3A"/>
    <w:rsid w:val="00D2708C"/>
    <w:rsid w:val="00D60215"/>
    <w:rsid w:val="00D84BE7"/>
    <w:rsid w:val="00D85CEE"/>
    <w:rsid w:val="00DA4BE8"/>
    <w:rsid w:val="00DC3416"/>
    <w:rsid w:val="00DD30BE"/>
    <w:rsid w:val="00DE0921"/>
    <w:rsid w:val="00DF277B"/>
    <w:rsid w:val="00E22B52"/>
    <w:rsid w:val="00E34148"/>
    <w:rsid w:val="00E37B7A"/>
    <w:rsid w:val="00E5065A"/>
    <w:rsid w:val="00E86401"/>
    <w:rsid w:val="00EC626A"/>
    <w:rsid w:val="00EC7808"/>
    <w:rsid w:val="00EE39FF"/>
    <w:rsid w:val="00F171AF"/>
    <w:rsid w:val="00F529FC"/>
    <w:rsid w:val="00F56D12"/>
    <w:rsid w:val="00F67967"/>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DC193B"/>
  <w15:chartTrackingRefBased/>
  <w15:docId w15:val="{27409F0F-7364-4833-8AEE-2F673738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rsid w:val="0070691E"/>
  </w:style>
  <w:style w:type="character" w:customStyle="1" w:styleId="eop">
    <w:name w:val="eop"/>
    <w:basedOn w:val="DefaultParagraphFont"/>
    <w:rsid w:val="0070691E"/>
  </w:style>
  <w:style w:type="paragraph" w:customStyle="1" w:styleId="paragraph">
    <w:name w:val="paragraph"/>
    <w:basedOn w:val="Normal"/>
    <w:rsid w:val="0070691E"/>
    <w:pPr>
      <w:spacing w:before="100" w:beforeAutospacing="1" w:after="100" w:afterAutospacing="1"/>
    </w:pPr>
    <w:rPr>
      <w:rFonts w:ascii="Times New Roman" w:eastAsia="Times New Roman" w:hAnsi="Times New Roman" w:cs="Times New Roman"/>
      <w:kern w:val="0"/>
      <w:sz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liament.nz/en/visit-and-learn/how-parliament-works/how-laws-are-ma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2.xml"/><Relationship Id="rId25" Type="http://schemas.openxmlformats.org/officeDocument/2006/relationships/theme" Target="theme/theme1.xml"/><Relationship Id="rId20" Type="http://schemas.openxmlformats.org/officeDocument/2006/relationships/header" Target="header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eniorsecondary.tki.org.nz/Social-sciences/Legal-studies"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a.gov/how-laws-are-made"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2926252A-B2D9-46E0-A451-BD5D572E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EA94B-D2BB-4B80-9F16-C4862DBC4D87}"/>
</file>

<file path=customXml/itemProps4.xml><?xml version="1.0" encoding="utf-8"?>
<ds:datastoreItem xmlns:ds="http://schemas.openxmlformats.org/officeDocument/2006/customXml" ds:itemID="{5CA24451-1488-4FEE-A820-5F94A8045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18</TotalTime>
  <Pages>6</Pages>
  <Words>1013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9</cp:revision>
  <cp:lastPrinted>2023-12-04T02:23:00Z</cp:lastPrinted>
  <dcterms:created xsi:type="dcterms:W3CDTF">2024-12-03T01:27:00Z</dcterms:created>
  <dcterms:modified xsi:type="dcterms:W3CDTF">2024-12-16T20:13:00Z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ee60af56-cdb9-4f88-92f2-271523585fbb</vt:lpwstr>
  </property>
</Properties>
</file>