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C4BC6" w14:textId="77777777" w:rsidR="00530F18" w:rsidRDefault="00530F18" w:rsidP="00212C53"/>
    <w:p w14:paraId="2373A11B" w14:textId="76247020" w:rsidR="0075027C" w:rsidRPr="004B365D" w:rsidRDefault="004E6F8D"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41A3DAEE" w14:textId="77777777" w:rsidTr="008A142C">
        <w:trPr>
          <w:trHeight w:val="425"/>
        </w:trPr>
        <w:tc>
          <w:tcPr>
            <w:tcW w:w="1985" w:type="dxa"/>
            <w:tcBorders>
              <w:right w:val="single" w:sz="4" w:space="0" w:color="auto"/>
            </w:tcBorders>
            <w:shd w:val="clear" w:color="auto" w:fill="F2F2F2" w:themeFill="background1" w:themeFillShade="F2"/>
            <w:vAlign w:val="center"/>
          </w:tcPr>
          <w:p w14:paraId="25F848CD"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410D9898" w14:textId="3E4140E3" w:rsidR="005C77DB" w:rsidRPr="00644755" w:rsidRDefault="004E6F8D" w:rsidP="000D22C4">
            <w:pPr>
              <w:rPr>
                <w:rFonts w:asciiTheme="minorHAnsi" w:hAnsiTheme="minorHAnsi"/>
              </w:rPr>
            </w:pPr>
            <w:r>
              <w:t>27849</w:t>
            </w:r>
          </w:p>
        </w:tc>
      </w:tr>
      <w:tr w:rsidR="005C77DB" w14:paraId="0DC505F7" w14:textId="77777777" w:rsidTr="008A142C">
        <w:trPr>
          <w:trHeight w:val="425"/>
        </w:trPr>
        <w:tc>
          <w:tcPr>
            <w:tcW w:w="1985" w:type="dxa"/>
            <w:shd w:val="clear" w:color="auto" w:fill="F2F2F2" w:themeFill="background1" w:themeFillShade="F2"/>
            <w:vAlign w:val="center"/>
          </w:tcPr>
          <w:p w14:paraId="4612C2E3"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58CB63EB" w14:textId="52D033DD" w:rsidR="005C77DB" w:rsidRPr="00235FFE" w:rsidRDefault="004E6F8D" w:rsidP="000D22C4">
            <w:r w:rsidRPr="56DF9018">
              <w:rPr>
                <w:rStyle w:val="normaltextrun"/>
                <w:rFonts w:eastAsia="Inter" w:cs="Inter"/>
                <w:color w:val="000000"/>
                <w:shd w:val="clear" w:color="auto" w:fill="FFFFFF"/>
              </w:rPr>
              <w:t>Evaluate a law making process in relation to a significant legal issue</w:t>
            </w:r>
            <w:r w:rsidRPr="56DF9018">
              <w:rPr>
                <w:rStyle w:val="eop"/>
                <w:rFonts w:eastAsia="Inter" w:cs="Inter"/>
                <w:color w:val="000000"/>
                <w:shd w:val="clear" w:color="auto" w:fill="FFFFFF"/>
              </w:rPr>
              <w:t> </w:t>
            </w:r>
          </w:p>
        </w:tc>
      </w:tr>
      <w:tr w:rsidR="00235FFE" w14:paraId="2C12AA09" w14:textId="77777777" w:rsidTr="008A142C">
        <w:trPr>
          <w:trHeight w:val="425"/>
        </w:trPr>
        <w:tc>
          <w:tcPr>
            <w:tcW w:w="1985" w:type="dxa"/>
            <w:shd w:val="clear" w:color="auto" w:fill="F2F2F2" w:themeFill="background1" w:themeFillShade="F2"/>
            <w:vAlign w:val="center"/>
          </w:tcPr>
          <w:p w14:paraId="5A82952B"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5EA1748D" w14:textId="4AF10D89" w:rsidR="005C77DB" w:rsidRPr="00235FFE" w:rsidRDefault="004E6F8D" w:rsidP="000D22C4">
            <w:r>
              <w:t>3</w:t>
            </w:r>
          </w:p>
        </w:tc>
        <w:tc>
          <w:tcPr>
            <w:tcW w:w="1417" w:type="dxa"/>
            <w:shd w:val="clear" w:color="auto" w:fill="F2F2F2" w:themeFill="background1" w:themeFillShade="F2"/>
            <w:vAlign w:val="center"/>
          </w:tcPr>
          <w:p w14:paraId="73012E92"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0F647FB8" w14:textId="6A6FD0E3" w:rsidR="005C77DB" w:rsidRPr="00235FFE" w:rsidRDefault="004E6F8D" w:rsidP="000D22C4">
            <w:r>
              <w:t>4</w:t>
            </w:r>
          </w:p>
        </w:tc>
        <w:tc>
          <w:tcPr>
            <w:tcW w:w="1417" w:type="dxa"/>
            <w:shd w:val="clear" w:color="auto" w:fill="F2F2F2" w:themeFill="background1" w:themeFillShade="F2"/>
            <w:vAlign w:val="center"/>
          </w:tcPr>
          <w:p w14:paraId="1D845FE2"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7A5F10C1" w14:textId="40C63CFB" w:rsidR="005C77DB" w:rsidRPr="00235FFE" w:rsidRDefault="004E6F8D" w:rsidP="000D22C4">
            <w:r>
              <w:t>3</w:t>
            </w:r>
          </w:p>
        </w:tc>
      </w:tr>
    </w:tbl>
    <w:p w14:paraId="6311E0BA" w14:textId="77777777" w:rsidR="000F014C" w:rsidRPr="003E2601" w:rsidRDefault="000F014C" w:rsidP="00885350">
      <w:pPr>
        <w:pStyle w:val="ASMHeading2"/>
      </w:pPr>
      <w:r w:rsidRPr="003E2601">
        <w:t xml:space="preserve">Assessor Guidelines </w:t>
      </w:r>
    </w:p>
    <w:p w14:paraId="3FE72805"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1E9FDA53" w14:textId="77777777" w:rsidTr="002030CB">
        <w:tc>
          <w:tcPr>
            <w:tcW w:w="9072" w:type="dxa"/>
            <w:shd w:val="clear" w:color="auto" w:fill="E2F1F4"/>
          </w:tcPr>
          <w:p w14:paraId="21F7299A" w14:textId="77777777" w:rsidR="00D0053D" w:rsidRPr="002030CB" w:rsidRDefault="00D0053D" w:rsidP="00D0053D">
            <w:pPr>
              <w:pStyle w:val="Heading2"/>
              <w:rPr>
                <w:rStyle w:val="Strong"/>
              </w:rPr>
            </w:pPr>
            <w:r w:rsidRPr="002030CB">
              <w:rPr>
                <w:rStyle w:val="Strong"/>
              </w:rPr>
              <w:t>Note</w:t>
            </w:r>
            <w:r>
              <w:rPr>
                <w:rStyle w:val="Strong"/>
              </w:rPr>
              <w:t>s</w:t>
            </w:r>
          </w:p>
          <w:p w14:paraId="2203ADFF"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0236DA32" w14:textId="18A0E694" w:rsidR="00D0053D" w:rsidRDefault="00D0053D" w:rsidP="00D0053D">
            <w:r w:rsidRPr="004F5058">
              <w:t>Assessors must manage authenticity for any assessment from a public source, because</w:t>
            </w:r>
            <w:r>
              <w:t xml:space="preserve"> </w:t>
            </w:r>
            <w:r w:rsidR="005A7DF7">
              <w:t>ākonga/learner</w:t>
            </w:r>
            <w:r w:rsidRPr="004F5058">
              <w:t xml:space="preserve">s may have access to the assessment schedule or </w:t>
            </w:r>
            <w:r w:rsidR="005A7DF7">
              <w:t>ākonga/learner</w:t>
            </w:r>
            <w:r w:rsidRPr="004F5058">
              <w:t xml:space="preserve"> exemplar material. Use of</w:t>
            </w:r>
            <w:r>
              <w:t xml:space="preserve"> </w:t>
            </w:r>
            <w:r w:rsidRPr="004F5058">
              <w:t xml:space="preserve">this assessment resource without modification may mean that </w:t>
            </w:r>
            <w:r w:rsidR="005A7DF7">
              <w:t>ākonga/learner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0D5D5961"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513A8DF8" w14:textId="77777777" w:rsidR="00D0053D" w:rsidRDefault="00D0053D" w:rsidP="00D0053D">
            <w:pPr>
              <w:rPr>
                <w:rFonts w:eastAsia="Mulish" w:cs="Mulish"/>
                <w:color w:val="0563C1"/>
              </w:rPr>
            </w:pPr>
            <w:r w:rsidRPr="005A7DF7">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5A7DF7">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4E65489F" w14:textId="1D1CBC14"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r w:rsidR="005A7DF7">
              <w:t>ākonga/learner</w:t>
            </w:r>
            <w:r w:rsidRPr="75F2CE7F">
              <w:rPr>
                <w:rFonts w:eastAsia="Inter" w:cs="Inter"/>
                <w:szCs w:val="22"/>
              </w:rPr>
              <w:t xml:space="preserve"> with too much assessment.</w:t>
            </w:r>
          </w:p>
        </w:tc>
      </w:tr>
    </w:tbl>
    <w:p w14:paraId="75875E77" w14:textId="77777777" w:rsidR="00474691" w:rsidRDefault="00474691" w:rsidP="00212C53"/>
    <w:p w14:paraId="654003E6"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9B0A0B">
        <w:rPr>
          <w:rStyle w:val="PageNumber"/>
          <w:noProof/>
          <w:lang w:val="en-GB"/>
        </w:rPr>
        <w:t>2</w:t>
      </w:r>
      <w:r w:rsidRPr="00EE39FF">
        <w:rPr>
          <w:rStyle w:val="PageNumber"/>
          <w:lang w:val="en-GB"/>
        </w:rPr>
        <w:fldChar w:fldCharType="end"/>
      </w:r>
    </w:p>
    <w:p w14:paraId="63E27461"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9B0A0B">
        <w:rPr>
          <w:rStyle w:val="PageNumber"/>
          <w:noProof/>
          <w:lang w:val="en-GB"/>
        </w:rPr>
        <w:t>2</w:t>
      </w:r>
      <w:r w:rsidRPr="00EE39FF">
        <w:rPr>
          <w:rStyle w:val="PageNumber"/>
          <w:lang w:val="en-GB"/>
        </w:rPr>
        <w:fldChar w:fldCharType="end"/>
      </w:r>
    </w:p>
    <w:p w14:paraId="7E13BFAA" w14:textId="77777777" w:rsidR="005A7DF7" w:rsidRDefault="005A7DF7">
      <w:pPr>
        <w:spacing w:before="0" w:after="0"/>
        <w:rPr>
          <w:rFonts w:ascii="Mulish" w:eastAsiaTheme="majorEastAsia" w:hAnsi="Mulish" w:cstheme="majorBidi"/>
          <w:b/>
          <w:bCs/>
          <w:color w:val="005A69"/>
          <w:sz w:val="28"/>
          <w:szCs w:val="28"/>
        </w:rPr>
      </w:pPr>
      <w:r>
        <w:rPr>
          <w:b/>
          <w:bCs/>
          <w:color w:val="005A69"/>
          <w:sz w:val="28"/>
          <w:szCs w:val="28"/>
        </w:rPr>
        <w:br w:type="page"/>
      </w:r>
    </w:p>
    <w:p w14:paraId="0197A7AD" w14:textId="23869BCD"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7E97701E" w14:textId="62D52AE2" w:rsidR="004E6F8D" w:rsidRPr="00E641EC" w:rsidRDefault="004E6F8D" w:rsidP="004E6F8D">
      <w:pPr>
        <w:rPr>
          <w:rStyle w:val="eop"/>
          <w:rFonts w:cs="Arial"/>
          <w:szCs w:val="22"/>
        </w:rPr>
      </w:pPr>
      <w:r w:rsidRPr="00E641EC">
        <w:rPr>
          <w:rStyle w:val="normaltextrun"/>
          <w:rFonts w:cs="Arial"/>
          <w:szCs w:val="22"/>
        </w:rPr>
        <w:t xml:space="preserve">In this activity, </w:t>
      </w:r>
      <w:r w:rsidR="005A7DF7">
        <w:rPr>
          <w:rStyle w:val="normaltextrun"/>
          <w:rFonts w:cs="Arial"/>
          <w:szCs w:val="22"/>
        </w:rPr>
        <w:t>ākonga/learner</w:t>
      </w:r>
      <w:r w:rsidRPr="00E641EC">
        <w:rPr>
          <w:rStyle w:val="normaltextrun"/>
          <w:rFonts w:cs="Arial"/>
          <w:szCs w:val="22"/>
        </w:rPr>
        <w:t>s will evaluate a law-making process, with supporting detail, in relation to a significant legal issue. A significant legal issue is a matter over which there is debate or disagreement which derives from a law-making process at local, national or international level.</w:t>
      </w:r>
    </w:p>
    <w:p w14:paraId="12B53D31" w14:textId="77777777" w:rsidR="004E6F8D" w:rsidRPr="00E641EC" w:rsidRDefault="004E6F8D" w:rsidP="004E6F8D">
      <w:pPr>
        <w:rPr>
          <w:rStyle w:val="eop"/>
          <w:rFonts w:cs="Arial"/>
          <w:szCs w:val="22"/>
        </w:rPr>
      </w:pPr>
      <w:r w:rsidRPr="00E641EC">
        <w:rPr>
          <w:rStyle w:val="normaltextrun"/>
          <w:rFonts w:cs="Arial"/>
          <w:szCs w:val="22"/>
        </w:rPr>
        <w:t>Supporting detail includes – background, relevant names, dates, comparing differing viewpoints, describing one strength and one weakness of the process.</w:t>
      </w:r>
    </w:p>
    <w:p w14:paraId="4DF931E1" w14:textId="77777777" w:rsidR="004E6F8D" w:rsidRPr="00E641EC" w:rsidRDefault="004E6F8D" w:rsidP="004E6F8D">
      <w:pPr>
        <w:rPr>
          <w:rStyle w:val="eop"/>
          <w:rFonts w:cs="Arial"/>
          <w:szCs w:val="22"/>
        </w:rPr>
      </w:pPr>
      <w:r w:rsidRPr="00E641EC">
        <w:rPr>
          <w:rStyle w:val="normaltextrun"/>
          <w:rFonts w:cs="Arial"/>
          <w:szCs w:val="22"/>
        </w:rPr>
        <w:t>The context for this assessment is the creation of the laws which established the crimes, courts, and procedures for the Nuremburg Trials at the conclusion of World War II.</w:t>
      </w:r>
    </w:p>
    <w:p w14:paraId="02194E05"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23F94719" w14:textId="77777777" w:rsidR="004E6F8D" w:rsidRPr="00E641EC" w:rsidRDefault="004E6F8D" w:rsidP="004E6F8D">
      <w:pPr>
        <w:pStyle w:val="ListParagraph"/>
        <w:numPr>
          <w:ilvl w:val="0"/>
          <w:numId w:val="11"/>
        </w:numPr>
        <w:tabs>
          <w:tab w:val="left" w:pos="426"/>
        </w:tabs>
        <w:ind w:left="426" w:hanging="426"/>
        <w:contextualSpacing w:val="0"/>
        <w:rPr>
          <w:rStyle w:val="eop"/>
          <w:rFonts w:cs="Arial"/>
          <w:szCs w:val="22"/>
        </w:rPr>
      </w:pPr>
      <w:r w:rsidRPr="00E641EC">
        <w:rPr>
          <w:rStyle w:val="normaltextrun"/>
          <w:rFonts w:cs="Arial"/>
          <w:szCs w:val="22"/>
        </w:rPr>
        <w:t xml:space="preserve">For award with </w:t>
      </w:r>
      <w:r w:rsidRPr="00E641EC">
        <w:rPr>
          <w:rStyle w:val="normaltextrun"/>
          <w:rFonts w:cs="Arial"/>
          <w:b/>
          <w:bCs/>
          <w:i/>
          <w:iCs/>
          <w:szCs w:val="22"/>
        </w:rPr>
        <w:t>Achieved</w:t>
      </w:r>
      <w:r w:rsidRPr="00E641EC">
        <w:rPr>
          <w:rStyle w:val="normaltextrun"/>
          <w:rFonts w:cs="Arial"/>
          <w:szCs w:val="22"/>
        </w:rPr>
        <w:t>, aspect(s) of the law-making process that prompted debate or disagreement are evaluated, with supporting detail, in relation to the significant legal issue. Different viewpoints are compared in relation to the application of the law-making process to the significant legal issue.</w:t>
      </w:r>
    </w:p>
    <w:p w14:paraId="2D2944E7" w14:textId="77777777" w:rsidR="004E6F8D" w:rsidRPr="00E641EC" w:rsidRDefault="004E6F8D" w:rsidP="004E6F8D">
      <w:pPr>
        <w:pStyle w:val="ListParagraph"/>
        <w:numPr>
          <w:ilvl w:val="0"/>
          <w:numId w:val="11"/>
        </w:numPr>
        <w:tabs>
          <w:tab w:val="left" w:pos="426"/>
        </w:tabs>
        <w:ind w:left="426" w:hanging="426"/>
        <w:contextualSpacing w:val="0"/>
        <w:rPr>
          <w:rStyle w:val="eop"/>
          <w:rFonts w:cs="Arial"/>
          <w:szCs w:val="22"/>
        </w:rPr>
      </w:pPr>
      <w:r w:rsidRPr="00E641EC">
        <w:rPr>
          <w:rStyle w:val="normaltextrun"/>
          <w:rFonts w:cs="Arial"/>
          <w:szCs w:val="22"/>
        </w:rPr>
        <w:t xml:space="preserve">For award with </w:t>
      </w:r>
      <w:r w:rsidRPr="00E641EC">
        <w:rPr>
          <w:rStyle w:val="normaltextrun"/>
          <w:rFonts w:cs="Arial"/>
          <w:b/>
          <w:bCs/>
          <w:i/>
          <w:iCs/>
          <w:szCs w:val="22"/>
        </w:rPr>
        <w:t>Merit</w:t>
      </w:r>
      <w:r w:rsidRPr="00E641EC">
        <w:rPr>
          <w:rStyle w:val="normaltextrun"/>
          <w:rFonts w:cs="Arial"/>
          <w:szCs w:val="22"/>
        </w:rPr>
        <w:t>, in-depth evaluation of the aspect(s) of the law -making process that prompted debate or disagreement is demonstrated by:</w:t>
      </w:r>
    </w:p>
    <w:p w14:paraId="23451BF3" w14:textId="788A6CB4" w:rsidR="004E6F8D" w:rsidRPr="00E641EC" w:rsidRDefault="004E6F8D" w:rsidP="004E6F8D">
      <w:pPr>
        <w:pStyle w:val="ListParagraph"/>
        <w:numPr>
          <w:ilvl w:val="0"/>
          <w:numId w:val="12"/>
        </w:numPr>
        <w:contextualSpacing w:val="0"/>
        <w:rPr>
          <w:rStyle w:val="eop"/>
          <w:rFonts w:cs="Arial"/>
          <w:szCs w:val="22"/>
        </w:rPr>
      </w:pPr>
      <w:r w:rsidRPr="00E641EC">
        <w:rPr>
          <w:rStyle w:val="normaltextrun"/>
          <w:rFonts w:cs="Arial"/>
          <w:szCs w:val="22"/>
        </w:rPr>
        <w:t>discussing one strength and one weakness of the law-making process</w:t>
      </w:r>
    </w:p>
    <w:p w14:paraId="2D4DFE70" w14:textId="71792BA0" w:rsidR="004E6F8D" w:rsidRPr="00E641EC" w:rsidRDefault="004E6F8D" w:rsidP="004E6F8D">
      <w:pPr>
        <w:pStyle w:val="ListParagraph"/>
        <w:numPr>
          <w:ilvl w:val="0"/>
          <w:numId w:val="12"/>
        </w:numPr>
        <w:contextualSpacing w:val="0"/>
        <w:rPr>
          <w:rStyle w:val="eop"/>
          <w:rFonts w:cs="Arial"/>
          <w:szCs w:val="22"/>
        </w:rPr>
      </w:pPr>
      <w:r w:rsidRPr="00E641EC">
        <w:rPr>
          <w:rStyle w:val="normaltextrun"/>
          <w:rFonts w:cs="Arial"/>
          <w:szCs w:val="22"/>
        </w:rPr>
        <w:t>selecting and applying relevant supporting detail</w:t>
      </w:r>
    </w:p>
    <w:p w14:paraId="2426DB44" w14:textId="77777777" w:rsidR="004E6F8D" w:rsidRPr="00E641EC" w:rsidRDefault="004E6F8D" w:rsidP="004E6F8D">
      <w:pPr>
        <w:pStyle w:val="ListParagraph"/>
        <w:numPr>
          <w:ilvl w:val="0"/>
          <w:numId w:val="12"/>
        </w:numPr>
        <w:contextualSpacing w:val="0"/>
        <w:rPr>
          <w:rStyle w:val="eop"/>
          <w:rFonts w:cs="Arial"/>
          <w:szCs w:val="22"/>
        </w:rPr>
      </w:pPr>
      <w:r w:rsidRPr="00E641EC">
        <w:rPr>
          <w:rStyle w:val="normaltextrun"/>
          <w:rFonts w:cs="Arial"/>
          <w:szCs w:val="22"/>
        </w:rPr>
        <w:t>discussing a range of differing viewpoints about the law-making process.</w:t>
      </w:r>
    </w:p>
    <w:p w14:paraId="01B68B9C" w14:textId="77777777" w:rsidR="004E6F8D" w:rsidRPr="00E641EC" w:rsidRDefault="004E6F8D" w:rsidP="004E6F8D">
      <w:pPr>
        <w:pStyle w:val="ListParagraph"/>
        <w:numPr>
          <w:ilvl w:val="0"/>
          <w:numId w:val="11"/>
        </w:numPr>
        <w:tabs>
          <w:tab w:val="left" w:pos="426"/>
        </w:tabs>
        <w:ind w:left="426" w:hanging="426"/>
        <w:contextualSpacing w:val="0"/>
        <w:rPr>
          <w:rStyle w:val="eop"/>
          <w:rFonts w:cs="Arial"/>
          <w:szCs w:val="22"/>
        </w:rPr>
      </w:pPr>
      <w:r w:rsidRPr="00E641EC">
        <w:rPr>
          <w:rStyle w:val="normaltextrun"/>
          <w:rFonts w:cs="Arial"/>
          <w:szCs w:val="22"/>
        </w:rPr>
        <w:t xml:space="preserve">For award with </w:t>
      </w:r>
      <w:r w:rsidRPr="00E641EC">
        <w:rPr>
          <w:rStyle w:val="normaltextrun"/>
          <w:rFonts w:cs="Arial"/>
          <w:b/>
          <w:bCs/>
          <w:i/>
          <w:iCs/>
          <w:szCs w:val="22"/>
        </w:rPr>
        <w:t>Excellence</w:t>
      </w:r>
      <w:r w:rsidRPr="00E641EC">
        <w:rPr>
          <w:rStyle w:val="normaltextrun"/>
          <w:rFonts w:cs="Arial"/>
          <w:szCs w:val="22"/>
        </w:rPr>
        <w:t>, comprehensive evaluation of the aspect(s) of the law-making process that prompted debate or disagreement is demonstrated by:</w:t>
      </w:r>
    </w:p>
    <w:p w14:paraId="53169339" w14:textId="508B8B3D" w:rsidR="004E6F8D" w:rsidRPr="00E641EC" w:rsidRDefault="004E6F8D" w:rsidP="004E6F8D">
      <w:pPr>
        <w:pStyle w:val="ListParagraph"/>
        <w:numPr>
          <w:ilvl w:val="0"/>
          <w:numId w:val="12"/>
        </w:numPr>
        <w:contextualSpacing w:val="0"/>
        <w:rPr>
          <w:rStyle w:val="normaltextrun"/>
          <w:szCs w:val="22"/>
        </w:rPr>
      </w:pPr>
      <w:r w:rsidRPr="00E641EC">
        <w:rPr>
          <w:rStyle w:val="normaltextrun"/>
          <w:rFonts w:cs="Arial"/>
          <w:szCs w:val="22"/>
        </w:rPr>
        <w:t>assessing the validity of differing viewpoints</w:t>
      </w:r>
    </w:p>
    <w:p w14:paraId="241ACA5A" w14:textId="14699594" w:rsidR="004E6F8D" w:rsidRPr="00E641EC" w:rsidRDefault="004E6F8D" w:rsidP="004E6F8D">
      <w:pPr>
        <w:pStyle w:val="ListParagraph"/>
        <w:numPr>
          <w:ilvl w:val="0"/>
          <w:numId w:val="12"/>
        </w:numPr>
        <w:contextualSpacing w:val="0"/>
        <w:rPr>
          <w:rStyle w:val="normaltextrun"/>
          <w:szCs w:val="22"/>
        </w:rPr>
      </w:pPr>
      <w:r w:rsidRPr="00E641EC">
        <w:rPr>
          <w:rStyle w:val="normaltextrun"/>
          <w:rFonts w:cs="Arial"/>
          <w:szCs w:val="22"/>
        </w:rPr>
        <w:t>selecting and applying a range of relevant supporting detail</w:t>
      </w:r>
    </w:p>
    <w:p w14:paraId="32D1A49B" w14:textId="77777777" w:rsidR="004E6F8D" w:rsidRPr="00E641EC" w:rsidRDefault="004E6F8D" w:rsidP="004E6F8D">
      <w:pPr>
        <w:pStyle w:val="ListParagraph"/>
        <w:numPr>
          <w:ilvl w:val="0"/>
          <w:numId w:val="12"/>
        </w:numPr>
        <w:contextualSpacing w:val="0"/>
        <w:rPr>
          <w:rStyle w:val="normaltextrun"/>
          <w:szCs w:val="22"/>
        </w:rPr>
      </w:pPr>
      <w:r w:rsidRPr="00E641EC">
        <w:rPr>
          <w:rStyle w:val="normaltextrun"/>
          <w:rFonts w:cs="Arial"/>
          <w:szCs w:val="22"/>
        </w:rPr>
        <w:t>considering actual and/or possible consequences: consequences may be for any one of but not limited to:</w:t>
      </w:r>
    </w:p>
    <w:p w14:paraId="2FA493D8" w14:textId="77777777" w:rsidR="004E6F8D" w:rsidRPr="00E641EC" w:rsidRDefault="004E6F8D" w:rsidP="00E27692">
      <w:pPr>
        <w:pStyle w:val="ListParagraph"/>
        <w:numPr>
          <w:ilvl w:val="0"/>
          <w:numId w:val="18"/>
        </w:numPr>
        <w:contextualSpacing w:val="0"/>
        <w:rPr>
          <w:rStyle w:val="normaltextrun"/>
          <w:szCs w:val="22"/>
        </w:rPr>
      </w:pPr>
      <w:r w:rsidRPr="00E641EC">
        <w:rPr>
          <w:rStyle w:val="normaltextrun"/>
          <w:rFonts w:cs="Arial"/>
          <w:szCs w:val="22"/>
        </w:rPr>
        <w:t>future law making</w:t>
      </w:r>
    </w:p>
    <w:p w14:paraId="57C88E86" w14:textId="77777777" w:rsidR="004E6F8D" w:rsidRPr="00E641EC" w:rsidRDefault="004E6F8D" w:rsidP="00E27692">
      <w:pPr>
        <w:pStyle w:val="ListParagraph"/>
        <w:numPr>
          <w:ilvl w:val="0"/>
          <w:numId w:val="18"/>
        </w:numPr>
        <w:contextualSpacing w:val="0"/>
        <w:rPr>
          <w:rStyle w:val="normaltextrun"/>
          <w:szCs w:val="22"/>
        </w:rPr>
      </w:pPr>
      <w:r w:rsidRPr="00E641EC">
        <w:rPr>
          <w:rStyle w:val="normaltextrun"/>
          <w:rFonts w:cs="Arial"/>
          <w:szCs w:val="22"/>
        </w:rPr>
        <w:t>societal development</w:t>
      </w:r>
    </w:p>
    <w:p w14:paraId="44108857" w14:textId="77777777" w:rsidR="004E6F8D" w:rsidRPr="00E641EC" w:rsidRDefault="004E6F8D" w:rsidP="00E27692">
      <w:pPr>
        <w:pStyle w:val="ListParagraph"/>
        <w:numPr>
          <w:ilvl w:val="0"/>
          <w:numId w:val="18"/>
        </w:numPr>
        <w:contextualSpacing w:val="0"/>
        <w:rPr>
          <w:rStyle w:val="normaltextrun"/>
          <w:szCs w:val="22"/>
        </w:rPr>
      </w:pPr>
      <w:r w:rsidRPr="00E641EC">
        <w:rPr>
          <w:rStyle w:val="normaltextrun"/>
          <w:rFonts w:cs="Arial"/>
          <w:szCs w:val="22"/>
        </w:rPr>
        <w:t>civic engagement</w:t>
      </w:r>
    </w:p>
    <w:p w14:paraId="494B4D64" w14:textId="77777777" w:rsidR="004E6F8D" w:rsidRPr="00E641EC" w:rsidRDefault="004E6F8D" w:rsidP="00E27692">
      <w:pPr>
        <w:pStyle w:val="ListParagraph"/>
        <w:numPr>
          <w:ilvl w:val="0"/>
          <w:numId w:val="18"/>
        </w:numPr>
        <w:contextualSpacing w:val="0"/>
        <w:rPr>
          <w:rStyle w:val="normaltextrun"/>
          <w:szCs w:val="22"/>
        </w:rPr>
      </w:pPr>
      <w:r w:rsidRPr="00E641EC">
        <w:rPr>
          <w:rStyle w:val="normaltextrun"/>
          <w:rFonts w:cs="Arial"/>
          <w:szCs w:val="22"/>
        </w:rPr>
        <w:t>economic development</w:t>
      </w:r>
    </w:p>
    <w:p w14:paraId="68E4E2B9" w14:textId="77777777" w:rsidR="004E6F8D" w:rsidRPr="00E641EC" w:rsidRDefault="004E6F8D" w:rsidP="00E27692">
      <w:pPr>
        <w:pStyle w:val="ListParagraph"/>
        <w:numPr>
          <w:ilvl w:val="0"/>
          <w:numId w:val="18"/>
        </w:numPr>
        <w:contextualSpacing w:val="0"/>
        <w:rPr>
          <w:rStyle w:val="normaltextrun"/>
          <w:szCs w:val="22"/>
        </w:rPr>
      </w:pPr>
      <w:r w:rsidRPr="00E641EC">
        <w:rPr>
          <w:rStyle w:val="normaltextrun"/>
          <w:rFonts w:cs="Arial"/>
          <w:szCs w:val="22"/>
        </w:rPr>
        <w:t>environmental development</w:t>
      </w:r>
    </w:p>
    <w:p w14:paraId="2FDAB48A" w14:textId="77777777" w:rsidR="004E6F8D" w:rsidRDefault="004E6F8D" w:rsidP="00E27692">
      <w:pPr>
        <w:pStyle w:val="ListParagraph"/>
        <w:numPr>
          <w:ilvl w:val="0"/>
          <w:numId w:val="18"/>
        </w:numPr>
        <w:contextualSpacing w:val="0"/>
        <w:rPr>
          <w:rStyle w:val="normaltextrun"/>
          <w:rFonts w:cs="Arial"/>
          <w:szCs w:val="22"/>
        </w:rPr>
      </w:pPr>
      <w:r w:rsidRPr="00E641EC">
        <w:rPr>
          <w:rStyle w:val="normaltextrun"/>
          <w:rFonts w:cs="Arial"/>
          <w:szCs w:val="22"/>
        </w:rPr>
        <w:t>justifying clear conclusions.</w:t>
      </w:r>
    </w:p>
    <w:p w14:paraId="75E9D3B0"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1532AC01" w14:textId="77777777" w:rsidR="004E6F8D" w:rsidRPr="00E641EC" w:rsidRDefault="004E6F8D" w:rsidP="004E6F8D">
      <w:pPr>
        <w:rPr>
          <w:rStyle w:val="eop"/>
          <w:rFonts w:cs="Arial"/>
          <w:color w:val="000000"/>
          <w:szCs w:val="22"/>
          <w:shd w:val="clear" w:color="auto" w:fill="FFFFFF"/>
        </w:rPr>
      </w:pPr>
      <w:r w:rsidRPr="00E641EC">
        <w:rPr>
          <w:rStyle w:val="normaltextrun"/>
          <w:rFonts w:cs="Arial"/>
          <w:color w:val="000000"/>
          <w:szCs w:val="22"/>
          <w:shd w:val="clear" w:color="auto" w:fill="FFFFFF"/>
        </w:rPr>
        <w:t>Assessors will set the conditions of assessment as appropriate.</w:t>
      </w:r>
    </w:p>
    <w:p w14:paraId="70BA8BD8"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5E48FB06" w14:textId="77777777" w:rsidR="004E6F8D" w:rsidRPr="00E641EC" w:rsidRDefault="004E6F8D" w:rsidP="004E6F8D">
      <w:pPr>
        <w:rPr>
          <w:rStyle w:val="eop"/>
          <w:rFonts w:cs="Arial"/>
          <w:szCs w:val="22"/>
        </w:rPr>
      </w:pPr>
      <w:r w:rsidRPr="00E641EC">
        <w:rPr>
          <w:rStyle w:val="normaltextrun"/>
          <w:rFonts w:cs="Arial"/>
          <w:szCs w:val="22"/>
        </w:rPr>
        <w:t>Evaluate the key controversial features of the process through which laws defining war crimes and crimes against humanity were created for the Nuremburg Trials.</w:t>
      </w:r>
    </w:p>
    <w:p w14:paraId="30D2EE58" w14:textId="77777777" w:rsidR="004E6F8D" w:rsidRPr="00E641EC" w:rsidRDefault="004E6F8D" w:rsidP="004E6F8D">
      <w:pPr>
        <w:rPr>
          <w:rStyle w:val="eop"/>
          <w:rFonts w:cs="Arial"/>
          <w:szCs w:val="22"/>
        </w:rPr>
      </w:pPr>
      <w:r w:rsidRPr="00E641EC">
        <w:rPr>
          <w:rStyle w:val="normaltextrun"/>
          <w:rFonts w:cs="Arial"/>
          <w:szCs w:val="22"/>
        </w:rPr>
        <w:t>The evaluation should:</w:t>
      </w:r>
    </w:p>
    <w:p w14:paraId="270E85A7" w14:textId="77777777" w:rsidR="004E6F8D" w:rsidRPr="00E641EC" w:rsidRDefault="004E6F8D" w:rsidP="004E6F8D">
      <w:pPr>
        <w:pStyle w:val="ListParagraph"/>
        <w:numPr>
          <w:ilvl w:val="0"/>
          <w:numId w:val="11"/>
        </w:numPr>
        <w:tabs>
          <w:tab w:val="left" w:pos="426"/>
        </w:tabs>
        <w:ind w:left="426" w:hanging="426"/>
        <w:contextualSpacing w:val="0"/>
        <w:rPr>
          <w:rStyle w:val="eop"/>
          <w:rFonts w:cs="Arial"/>
          <w:szCs w:val="22"/>
        </w:rPr>
      </w:pPr>
      <w:r w:rsidRPr="00E641EC">
        <w:rPr>
          <w:rStyle w:val="normaltextrun"/>
          <w:rFonts w:cs="Arial"/>
          <w:szCs w:val="22"/>
        </w:rPr>
        <w:lastRenderedPageBreak/>
        <w:t>include supporting detail such as background details, relevant names, dates;</w:t>
      </w:r>
    </w:p>
    <w:p w14:paraId="732A2FC8" w14:textId="77777777" w:rsidR="004E6F8D" w:rsidRPr="00E641EC" w:rsidRDefault="004E6F8D" w:rsidP="004E6F8D">
      <w:pPr>
        <w:pStyle w:val="ListParagraph"/>
        <w:numPr>
          <w:ilvl w:val="0"/>
          <w:numId w:val="11"/>
        </w:numPr>
        <w:tabs>
          <w:tab w:val="left" w:pos="426"/>
        </w:tabs>
        <w:ind w:left="426" w:hanging="426"/>
        <w:contextualSpacing w:val="0"/>
        <w:rPr>
          <w:rStyle w:val="eop"/>
          <w:rFonts w:cs="Arial"/>
          <w:szCs w:val="22"/>
        </w:rPr>
      </w:pPr>
      <w:r w:rsidRPr="00E641EC">
        <w:rPr>
          <w:rStyle w:val="normaltextrun"/>
          <w:rFonts w:cs="Arial"/>
          <w:szCs w:val="22"/>
        </w:rPr>
        <w:t>discuss one strength, and one weakness of the process, and a range of differing viewpoints about the law making process;</w:t>
      </w:r>
    </w:p>
    <w:p w14:paraId="3477FCE0" w14:textId="77777777" w:rsidR="004E6F8D" w:rsidRPr="00E641EC" w:rsidRDefault="004E6F8D" w:rsidP="004E6F8D">
      <w:pPr>
        <w:pStyle w:val="ListParagraph"/>
        <w:numPr>
          <w:ilvl w:val="0"/>
          <w:numId w:val="11"/>
        </w:numPr>
        <w:tabs>
          <w:tab w:val="left" w:pos="426"/>
        </w:tabs>
        <w:ind w:left="426" w:hanging="426"/>
        <w:contextualSpacing w:val="0"/>
        <w:rPr>
          <w:rStyle w:val="eop"/>
          <w:rFonts w:cs="Arial"/>
          <w:szCs w:val="22"/>
        </w:rPr>
      </w:pPr>
      <w:r w:rsidRPr="00E641EC">
        <w:rPr>
          <w:rStyle w:val="normaltextrun"/>
          <w:rFonts w:cs="Arial"/>
          <w:szCs w:val="22"/>
        </w:rPr>
        <w:t>consider actual and/or possible consequences derived from the process through which the laws were created for the Nuremburg Trials.</w:t>
      </w:r>
    </w:p>
    <w:p w14:paraId="7A2CE288" w14:textId="77777777" w:rsidR="004E6F8D" w:rsidRPr="00E641EC" w:rsidRDefault="004E6F8D" w:rsidP="004E6F8D">
      <w:pPr>
        <w:rPr>
          <w:rStyle w:val="eop"/>
          <w:rFonts w:cs="Arial"/>
          <w:szCs w:val="22"/>
        </w:rPr>
      </w:pPr>
      <w:r w:rsidRPr="00E641EC">
        <w:rPr>
          <w:rStyle w:val="normaltextrun"/>
          <w:rFonts w:cs="Arial"/>
          <w:szCs w:val="22"/>
        </w:rPr>
        <w:t>Sources of information should be cited, however the standard does not require this, and rather it is good academic practise.</w:t>
      </w:r>
    </w:p>
    <w:p w14:paraId="2516938B" w14:textId="77777777" w:rsidR="003F73CB" w:rsidRPr="003E2601" w:rsidRDefault="003F73CB" w:rsidP="003E2601">
      <w:pPr>
        <w:pStyle w:val="Heading1"/>
        <w:rPr>
          <w:b/>
          <w:bCs/>
          <w:color w:val="005A69"/>
          <w:sz w:val="28"/>
          <w:szCs w:val="28"/>
        </w:rPr>
      </w:pPr>
      <w:r w:rsidRPr="003E2601">
        <w:rPr>
          <w:b/>
          <w:bCs/>
          <w:color w:val="005A69"/>
          <w:sz w:val="28"/>
          <w:szCs w:val="28"/>
        </w:rPr>
        <w:t>Resource requirements</w:t>
      </w:r>
    </w:p>
    <w:p w14:paraId="62B8D5E2" w14:textId="39ECE1A3" w:rsidR="004E6F8D" w:rsidRPr="004E6F8D" w:rsidRDefault="004E6F8D" w:rsidP="003E2601">
      <w:pPr>
        <w:pStyle w:val="Heading1"/>
        <w:rPr>
          <w:rStyle w:val="normaltextrun"/>
          <w:rFonts w:ascii="Inter" w:eastAsiaTheme="minorEastAsia" w:hAnsi="Inter" w:cs="Arial"/>
          <w:color w:val="auto"/>
          <w:sz w:val="22"/>
          <w:szCs w:val="22"/>
        </w:rPr>
      </w:pPr>
      <w:r w:rsidRPr="004E6F8D">
        <w:rPr>
          <w:rStyle w:val="normaltextrun"/>
          <w:rFonts w:ascii="Inter" w:eastAsiaTheme="minorEastAsia" w:hAnsi="Inter" w:cs="Arial"/>
          <w:color w:val="auto"/>
          <w:sz w:val="22"/>
          <w:szCs w:val="22"/>
        </w:rPr>
        <w:t xml:space="preserve">The </w:t>
      </w:r>
      <w:r w:rsidR="005A7DF7">
        <w:rPr>
          <w:rStyle w:val="normaltextrun"/>
          <w:rFonts w:ascii="Inter" w:eastAsiaTheme="minorEastAsia" w:hAnsi="Inter" w:cs="Arial"/>
          <w:color w:val="auto"/>
          <w:sz w:val="22"/>
          <w:szCs w:val="22"/>
        </w:rPr>
        <w:t>ākonga/learner</w:t>
      </w:r>
      <w:r w:rsidRPr="004E6F8D">
        <w:rPr>
          <w:rStyle w:val="normaltextrun"/>
          <w:rFonts w:ascii="Inter" w:eastAsiaTheme="minorEastAsia" w:hAnsi="Inter" w:cs="Arial"/>
          <w:color w:val="auto"/>
          <w:sz w:val="22"/>
          <w:szCs w:val="22"/>
        </w:rPr>
        <w:t>s will require access to research facilities such as the library and the internet</w:t>
      </w:r>
    </w:p>
    <w:p w14:paraId="69879726" w14:textId="1DFBDF79"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53E4320A" w14:textId="427BDAB9" w:rsidR="001D1125" w:rsidRPr="00D0053D" w:rsidRDefault="004E6F8D" w:rsidP="00C71E0B">
      <w:pPr>
        <w:sectPr w:rsidR="001D1125" w:rsidRPr="00D0053D" w:rsidSect="007E7E7D">
          <w:footerReference w:type="even" r:id="rId13"/>
          <w:footerReference w:type="default" r:id="rId14"/>
          <w:headerReference w:type="first" r:id="rId15"/>
          <w:footerReference w:type="first" r:id="rId16"/>
          <w:pgSz w:w="11906" w:h="16838"/>
          <w:pgMar w:top="1440" w:right="1440" w:bottom="1440" w:left="1440" w:header="1984" w:footer="709" w:gutter="0"/>
          <w:cols w:space="708"/>
          <w:titlePg/>
          <w:docGrid w:linePitch="360"/>
        </w:sectPr>
      </w:pPr>
      <w:r w:rsidRPr="00E641EC">
        <w:rPr>
          <w:rStyle w:val="normaltextrun"/>
          <w:rFonts w:eastAsia="Inter" w:cs="Inter"/>
          <w:color w:val="000000" w:themeColor="text1"/>
          <w:szCs w:val="22"/>
        </w:rPr>
        <w:t xml:space="preserve">Teaching and learning guidelines that inform legal studies as it is taught in New Zealand can be found at </w:t>
      </w:r>
      <w:hyperlink r:id="rId17">
        <w:r w:rsidRPr="00E641EC">
          <w:rPr>
            <w:rStyle w:val="Hyperlink"/>
            <w:rFonts w:eastAsia="Inter" w:cs="Inter"/>
            <w:szCs w:val="22"/>
          </w:rPr>
          <w:t>https://seniorsecondary.tki.org.nz/Social-sciences/Legal-studies</w:t>
        </w:r>
      </w:hyperlink>
      <w:r w:rsidR="00C71E0B">
        <w:t>.</w:t>
      </w:r>
    </w:p>
    <w:p w14:paraId="746087F7"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5169E0DF" w14:textId="77777777" w:rsidTr="00C733E4">
        <w:trPr>
          <w:trHeight w:val="541"/>
        </w:trPr>
        <w:tc>
          <w:tcPr>
            <w:tcW w:w="2681" w:type="dxa"/>
            <w:tcBorders>
              <w:right w:val="single" w:sz="4" w:space="0" w:color="auto"/>
            </w:tcBorders>
            <w:shd w:val="clear" w:color="auto" w:fill="F2F2F2" w:themeFill="background1" w:themeFillShade="F2"/>
            <w:vAlign w:val="center"/>
          </w:tcPr>
          <w:p w14:paraId="364D02DF"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4373ED78" w14:textId="4A06C518" w:rsidR="003F2386" w:rsidRPr="005C77DB" w:rsidRDefault="004E6F8D" w:rsidP="000D22C4">
            <w:pPr>
              <w:rPr>
                <w:rFonts w:asciiTheme="minorHAnsi" w:hAnsiTheme="minorHAnsi"/>
              </w:rPr>
            </w:pPr>
            <w:r>
              <w:t>27849</w:t>
            </w:r>
          </w:p>
        </w:tc>
      </w:tr>
      <w:tr w:rsidR="003F73CB" w14:paraId="140DE712" w14:textId="77777777" w:rsidTr="00C733E4">
        <w:trPr>
          <w:trHeight w:val="421"/>
        </w:trPr>
        <w:tc>
          <w:tcPr>
            <w:tcW w:w="2681" w:type="dxa"/>
            <w:shd w:val="clear" w:color="auto" w:fill="F2F2F2" w:themeFill="background1" w:themeFillShade="F2"/>
            <w:vAlign w:val="center"/>
          </w:tcPr>
          <w:p w14:paraId="65E4A167" w14:textId="77777777" w:rsidR="003F73CB" w:rsidRPr="002030CB" w:rsidRDefault="003F73CB" w:rsidP="000D22C4">
            <w:pPr>
              <w:pStyle w:val="TableBold"/>
              <w:rPr>
                <w:rStyle w:val="Strong"/>
              </w:rPr>
            </w:pPr>
            <w:r w:rsidRPr="002030CB">
              <w:rPr>
                <w:rStyle w:val="Strong"/>
              </w:rPr>
              <w:t>Title</w:t>
            </w:r>
          </w:p>
        </w:tc>
        <w:tc>
          <w:tcPr>
            <w:tcW w:w="11211" w:type="dxa"/>
            <w:gridSpan w:val="5"/>
            <w:shd w:val="clear" w:color="auto" w:fill="auto"/>
            <w:vAlign w:val="center"/>
          </w:tcPr>
          <w:p w14:paraId="0F10D6D2" w14:textId="7C1B3285" w:rsidR="003F73CB" w:rsidRPr="00235FFE" w:rsidRDefault="004E6F8D" w:rsidP="00644755">
            <w:r w:rsidRPr="56DF9018">
              <w:rPr>
                <w:rStyle w:val="normaltextrun"/>
                <w:rFonts w:eastAsia="Inter" w:cs="Inter"/>
                <w:color w:val="000000"/>
                <w:shd w:val="clear" w:color="auto" w:fill="FFFFFF"/>
              </w:rPr>
              <w:t>Evaluate a law making process in relation to a significant legal issue</w:t>
            </w:r>
            <w:r w:rsidRPr="56DF9018">
              <w:rPr>
                <w:rStyle w:val="eop"/>
                <w:rFonts w:eastAsia="Inter" w:cs="Inter"/>
                <w:color w:val="000000"/>
                <w:shd w:val="clear" w:color="auto" w:fill="FFFFFF"/>
              </w:rPr>
              <w:t> </w:t>
            </w:r>
          </w:p>
        </w:tc>
      </w:tr>
      <w:tr w:rsidR="003F2386" w14:paraId="08A45CA0" w14:textId="77777777" w:rsidTr="00644755">
        <w:trPr>
          <w:trHeight w:val="413"/>
        </w:trPr>
        <w:tc>
          <w:tcPr>
            <w:tcW w:w="2681" w:type="dxa"/>
            <w:shd w:val="clear" w:color="auto" w:fill="F2F2F2" w:themeFill="background1" w:themeFillShade="F2"/>
            <w:vAlign w:val="center"/>
          </w:tcPr>
          <w:p w14:paraId="74665A87" w14:textId="77777777" w:rsidR="003F2386" w:rsidRPr="002030CB" w:rsidRDefault="003F2386" w:rsidP="000D22C4">
            <w:pPr>
              <w:pStyle w:val="TableBold"/>
              <w:rPr>
                <w:rStyle w:val="Strong"/>
              </w:rPr>
            </w:pPr>
            <w:r w:rsidRPr="002030CB">
              <w:rPr>
                <w:rStyle w:val="Strong"/>
              </w:rPr>
              <w:t>Level</w:t>
            </w:r>
          </w:p>
        </w:tc>
        <w:tc>
          <w:tcPr>
            <w:tcW w:w="2484" w:type="dxa"/>
            <w:vAlign w:val="center"/>
          </w:tcPr>
          <w:p w14:paraId="15ABE7B4" w14:textId="456F36EE" w:rsidR="003F2386" w:rsidRPr="00235FFE" w:rsidRDefault="004E6F8D" w:rsidP="00644755">
            <w:r>
              <w:t>3</w:t>
            </w:r>
          </w:p>
        </w:tc>
        <w:tc>
          <w:tcPr>
            <w:tcW w:w="2484" w:type="dxa"/>
            <w:shd w:val="clear" w:color="auto" w:fill="F2F2F2" w:themeFill="background1" w:themeFillShade="F2"/>
            <w:vAlign w:val="center"/>
          </w:tcPr>
          <w:p w14:paraId="7EE4A533" w14:textId="77777777" w:rsidR="003F2386" w:rsidRPr="003B309B" w:rsidRDefault="003F2386" w:rsidP="000D22C4">
            <w:pPr>
              <w:pStyle w:val="TableBold"/>
              <w:rPr>
                <w:rStyle w:val="Strong"/>
              </w:rPr>
            </w:pPr>
            <w:r w:rsidRPr="003B309B">
              <w:rPr>
                <w:rStyle w:val="Strong"/>
              </w:rPr>
              <w:t>Credits</w:t>
            </w:r>
          </w:p>
        </w:tc>
        <w:tc>
          <w:tcPr>
            <w:tcW w:w="2484" w:type="dxa"/>
            <w:vAlign w:val="center"/>
          </w:tcPr>
          <w:p w14:paraId="24A29A4D" w14:textId="19F844B5" w:rsidR="003F2386" w:rsidRPr="00235FFE" w:rsidRDefault="004E6F8D" w:rsidP="00644755">
            <w:r>
              <w:t>4</w:t>
            </w:r>
          </w:p>
        </w:tc>
        <w:tc>
          <w:tcPr>
            <w:tcW w:w="2484" w:type="dxa"/>
            <w:shd w:val="clear" w:color="auto" w:fill="F2F2F2" w:themeFill="background1" w:themeFillShade="F2"/>
            <w:vAlign w:val="center"/>
          </w:tcPr>
          <w:p w14:paraId="0D0650B8" w14:textId="77777777" w:rsidR="003F2386" w:rsidRPr="000D22C4" w:rsidRDefault="003F2386" w:rsidP="000D22C4">
            <w:pPr>
              <w:pStyle w:val="TableBold"/>
              <w:rPr>
                <w:rStyle w:val="Strong"/>
              </w:rPr>
            </w:pPr>
            <w:r w:rsidRPr="000D22C4">
              <w:rPr>
                <w:rStyle w:val="Strong"/>
              </w:rPr>
              <w:t>Version</w:t>
            </w:r>
          </w:p>
        </w:tc>
        <w:tc>
          <w:tcPr>
            <w:tcW w:w="1275" w:type="dxa"/>
            <w:vAlign w:val="center"/>
          </w:tcPr>
          <w:p w14:paraId="46536707" w14:textId="4B8519AB" w:rsidR="003F2386" w:rsidRPr="00235FFE" w:rsidRDefault="004E6F8D" w:rsidP="00644755">
            <w:r>
              <w:t>3</w:t>
            </w:r>
          </w:p>
        </w:tc>
      </w:tr>
    </w:tbl>
    <w:p w14:paraId="24821AE0" w14:textId="77777777" w:rsidR="003F2386" w:rsidRDefault="003F2386" w:rsidP="00212C53"/>
    <w:p w14:paraId="2E4DD86C"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041411DC" w14:textId="77777777" w:rsidTr="00DD30BE">
        <w:tc>
          <w:tcPr>
            <w:tcW w:w="1664" w:type="pct"/>
            <w:tcBorders>
              <w:bottom w:val="single" w:sz="4" w:space="0" w:color="auto"/>
            </w:tcBorders>
            <w:shd w:val="clear" w:color="auto" w:fill="F2F2F2" w:themeFill="background1" w:themeFillShade="F2"/>
            <w:vAlign w:val="center"/>
          </w:tcPr>
          <w:p w14:paraId="7B7460ED"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3AB75F0E"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27C678C6"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4E6F8D" w14:paraId="01F51BF0" w14:textId="77777777" w:rsidTr="0005677A">
        <w:tc>
          <w:tcPr>
            <w:tcW w:w="1664" w:type="pct"/>
            <w:tcBorders>
              <w:top w:val="single" w:sz="4" w:space="0" w:color="auto"/>
              <w:left w:val="single" w:sz="4" w:space="0" w:color="auto"/>
              <w:bottom w:val="single" w:sz="4" w:space="0" w:color="auto"/>
              <w:right w:val="single" w:sz="4" w:space="0" w:color="auto"/>
            </w:tcBorders>
          </w:tcPr>
          <w:p w14:paraId="1B018C6B" w14:textId="77777777" w:rsidR="004E6F8D" w:rsidRDefault="004E6F8D" w:rsidP="004E6F8D">
            <w:pPr>
              <w:rPr>
                <w:rStyle w:val="eop"/>
                <w:rFonts w:eastAsia="Inter" w:cs="Inter"/>
              </w:rPr>
            </w:pPr>
            <w:r w:rsidRPr="56DF9018">
              <w:rPr>
                <w:rStyle w:val="normaltextrun"/>
                <w:rFonts w:eastAsia="Inter" w:cs="Inter"/>
              </w:rPr>
              <w:t>Aspect(s) of the law-making process that prompted debate or disagreement are evaluated, with supporting detail, in relation to the significant legal issue. Different viewpoints are compared in relation to the application of the law-making process to the significant legal issue.</w:t>
            </w:r>
          </w:p>
          <w:p w14:paraId="10FDD4CE" w14:textId="2574AC48" w:rsidR="004E6F8D" w:rsidRPr="003F73CB" w:rsidRDefault="004E6F8D" w:rsidP="004E6F8D">
            <w:r w:rsidRPr="56DF9018">
              <w:rPr>
                <w:rStyle w:val="normaltextrun"/>
                <w:rFonts w:eastAsia="Inter" w:cs="Inter"/>
              </w:rPr>
              <w:t>Supporting detail includes – background, relevant names, dates, comparing differing viewpoints, describing one strength and one weakness of the process.</w:t>
            </w:r>
          </w:p>
        </w:tc>
        <w:tc>
          <w:tcPr>
            <w:tcW w:w="1669" w:type="pct"/>
            <w:tcBorders>
              <w:top w:val="single" w:sz="4" w:space="0" w:color="auto"/>
              <w:left w:val="single" w:sz="4" w:space="0" w:color="auto"/>
              <w:bottom w:val="single" w:sz="4" w:space="0" w:color="auto"/>
              <w:right w:val="single" w:sz="4" w:space="0" w:color="auto"/>
            </w:tcBorders>
          </w:tcPr>
          <w:p w14:paraId="4FBDAF3F" w14:textId="77777777" w:rsidR="004E6F8D" w:rsidRDefault="004E6F8D" w:rsidP="004E6F8D">
            <w:pPr>
              <w:rPr>
                <w:rStyle w:val="eop"/>
                <w:rFonts w:eastAsia="Inter" w:cs="Inter"/>
              </w:rPr>
            </w:pPr>
            <w:r w:rsidRPr="56DF9018">
              <w:rPr>
                <w:rStyle w:val="normaltextrun"/>
                <w:rFonts w:eastAsia="Inter" w:cs="Inter"/>
              </w:rPr>
              <w:t>In-depth evaluation of the aspect(s) of the law -making process that prompted debate or disagreement is demonstrated by:</w:t>
            </w:r>
          </w:p>
          <w:p w14:paraId="3AF8D8C8" w14:textId="77777777" w:rsidR="004E6F8D" w:rsidRPr="006A6C78" w:rsidRDefault="004E6F8D" w:rsidP="004E6F8D">
            <w:pPr>
              <w:pStyle w:val="ListParagraph"/>
              <w:numPr>
                <w:ilvl w:val="0"/>
                <w:numId w:val="13"/>
              </w:numPr>
              <w:rPr>
                <w:rStyle w:val="eop"/>
                <w:rFonts w:eastAsia="Inter" w:cs="Inter"/>
              </w:rPr>
            </w:pPr>
            <w:r w:rsidRPr="56DF9018">
              <w:rPr>
                <w:rStyle w:val="normaltextrun"/>
                <w:rFonts w:eastAsia="Inter" w:cs="Inter"/>
              </w:rPr>
              <w:t>discussing one strength and one weakness of the law-making process;</w:t>
            </w:r>
          </w:p>
          <w:p w14:paraId="2CEC2A86" w14:textId="7B282042" w:rsidR="00B6649D" w:rsidRPr="00B6649D" w:rsidRDefault="004E6F8D" w:rsidP="00B6649D">
            <w:pPr>
              <w:pStyle w:val="ListParagraph"/>
              <w:numPr>
                <w:ilvl w:val="0"/>
                <w:numId w:val="13"/>
              </w:numPr>
              <w:rPr>
                <w:rStyle w:val="normaltextrun"/>
              </w:rPr>
            </w:pPr>
            <w:r w:rsidRPr="56DF9018">
              <w:rPr>
                <w:rStyle w:val="normaltextrun"/>
                <w:rFonts w:eastAsia="Inter" w:cs="Inter"/>
              </w:rPr>
              <w:t>selecting and applying relevant supporting detail</w:t>
            </w:r>
            <w:r w:rsidR="00B6649D">
              <w:rPr>
                <w:rStyle w:val="normaltextrun"/>
                <w:rFonts w:eastAsia="Inter" w:cs="Inter"/>
              </w:rPr>
              <w:t>;</w:t>
            </w:r>
          </w:p>
          <w:p w14:paraId="74D998EE" w14:textId="347CA5AA" w:rsidR="004E6F8D" w:rsidRPr="003F73CB" w:rsidRDefault="004E6F8D" w:rsidP="00B6649D">
            <w:pPr>
              <w:pStyle w:val="ListParagraph"/>
              <w:numPr>
                <w:ilvl w:val="0"/>
                <w:numId w:val="13"/>
              </w:numPr>
            </w:pPr>
            <w:r w:rsidRPr="56DF9018">
              <w:rPr>
                <w:rStyle w:val="normaltextrun"/>
                <w:rFonts w:eastAsia="Inter" w:cs="Inter"/>
              </w:rPr>
              <w:t>discussing a range of differing viewpoints about the law- making process.</w:t>
            </w:r>
          </w:p>
        </w:tc>
        <w:tc>
          <w:tcPr>
            <w:tcW w:w="1667" w:type="pct"/>
            <w:tcBorders>
              <w:top w:val="single" w:sz="4" w:space="0" w:color="auto"/>
              <w:left w:val="single" w:sz="4" w:space="0" w:color="auto"/>
              <w:bottom w:val="single" w:sz="4" w:space="0" w:color="auto"/>
              <w:right w:val="single" w:sz="4" w:space="0" w:color="auto"/>
            </w:tcBorders>
          </w:tcPr>
          <w:p w14:paraId="63621C7E" w14:textId="77777777" w:rsidR="004E6F8D" w:rsidRDefault="004E6F8D" w:rsidP="004E6F8D">
            <w:pPr>
              <w:rPr>
                <w:rStyle w:val="eop"/>
                <w:rFonts w:eastAsia="Inter" w:cs="Inter"/>
              </w:rPr>
            </w:pPr>
            <w:r w:rsidRPr="56DF9018">
              <w:rPr>
                <w:rStyle w:val="normaltextrun"/>
                <w:rFonts w:eastAsia="Inter" w:cs="Inter"/>
              </w:rPr>
              <w:t>Comprehensive evaluation of the aspect(s) of the law-making process that prompted debate or disagreement is demonstrated by:</w:t>
            </w:r>
          </w:p>
          <w:p w14:paraId="45EBF985" w14:textId="77777777" w:rsidR="004E6F8D" w:rsidRDefault="004E6F8D" w:rsidP="004E6F8D">
            <w:pPr>
              <w:pStyle w:val="ListParagraph"/>
              <w:numPr>
                <w:ilvl w:val="0"/>
                <w:numId w:val="13"/>
              </w:numPr>
              <w:rPr>
                <w:rStyle w:val="eop"/>
                <w:rFonts w:eastAsia="Inter" w:cs="Inter"/>
              </w:rPr>
            </w:pPr>
            <w:r w:rsidRPr="56DF9018">
              <w:rPr>
                <w:rStyle w:val="normaltextrun"/>
                <w:rFonts w:eastAsia="Inter" w:cs="Inter"/>
              </w:rPr>
              <w:t>assessing the validity of differing viewpoints;</w:t>
            </w:r>
          </w:p>
          <w:p w14:paraId="08D044CD" w14:textId="3E48BE2E" w:rsidR="004E6F8D" w:rsidRDefault="004E6F8D" w:rsidP="004E6F8D">
            <w:pPr>
              <w:pStyle w:val="ListParagraph"/>
              <w:numPr>
                <w:ilvl w:val="0"/>
                <w:numId w:val="13"/>
              </w:numPr>
              <w:rPr>
                <w:rStyle w:val="eop"/>
                <w:rFonts w:eastAsia="Inter" w:cs="Inter"/>
              </w:rPr>
            </w:pPr>
            <w:r w:rsidRPr="56DF9018">
              <w:rPr>
                <w:rStyle w:val="normaltextrun"/>
                <w:rFonts w:eastAsia="Inter" w:cs="Inter"/>
              </w:rPr>
              <w:t>selecting and applying a range of relevant supporting detail</w:t>
            </w:r>
            <w:r w:rsidR="005766C7">
              <w:rPr>
                <w:rStyle w:val="normaltextrun"/>
                <w:rFonts w:eastAsia="Inter" w:cs="Inter"/>
              </w:rPr>
              <w:t>;</w:t>
            </w:r>
          </w:p>
          <w:p w14:paraId="7A148927" w14:textId="77777777" w:rsidR="00B6649D" w:rsidRDefault="004E6F8D" w:rsidP="004E6F8D">
            <w:pPr>
              <w:pStyle w:val="ListParagraph"/>
              <w:numPr>
                <w:ilvl w:val="0"/>
                <w:numId w:val="13"/>
              </w:numPr>
              <w:rPr>
                <w:rStyle w:val="normaltextrun"/>
                <w:rFonts w:eastAsia="Inter" w:cs="Inter"/>
              </w:rPr>
            </w:pPr>
            <w:r w:rsidRPr="00B6649D">
              <w:rPr>
                <w:rStyle w:val="normaltextrun"/>
                <w:rFonts w:eastAsia="Inter" w:cs="Inter"/>
              </w:rPr>
              <w:t>considering actual and/or possible consequences: consequences may be for any one of but not limited to:</w:t>
            </w:r>
          </w:p>
          <w:p w14:paraId="57614A20" w14:textId="7C2D8A03" w:rsidR="004E6F8D" w:rsidRPr="00B6649D" w:rsidRDefault="004E6F8D" w:rsidP="00B6649D">
            <w:pPr>
              <w:pStyle w:val="ListParagraph"/>
              <w:numPr>
                <w:ilvl w:val="0"/>
                <w:numId w:val="12"/>
              </w:numPr>
              <w:contextualSpacing w:val="0"/>
              <w:rPr>
                <w:rStyle w:val="normaltextrun"/>
                <w:rFonts w:cs="Arial"/>
                <w:szCs w:val="22"/>
              </w:rPr>
            </w:pPr>
            <w:r w:rsidRPr="00B6649D">
              <w:rPr>
                <w:rStyle w:val="normaltextrun"/>
                <w:rFonts w:cs="Arial"/>
                <w:szCs w:val="22"/>
              </w:rPr>
              <w:t>future law making</w:t>
            </w:r>
          </w:p>
          <w:p w14:paraId="4A65A210" w14:textId="77777777" w:rsidR="004E6F8D" w:rsidRPr="00B6649D" w:rsidRDefault="004E6F8D" w:rsidP="00B6649D">
            <w:pPr>
              <w:pStyle w:val="ListParagraph"/>
              <w:numPr>
                <w:ilvl w:val="0"/>
                <w:numId w:val="12"/>
              </w:numPr>
              <w:contextualSpacing w:val="0"/>
              <w:rPr>
                <w:rStyle w:val="normaltextrun"/>
                <w:rFonts w:cs="Arial"/>
                <w:szCs w:val="22"/>
              </w:rPr>
            </w:pPr>
            <w:r w:rsidRPr="00B6649D">
              <w:rPr>
                <w:rStyle w:val="normaltextrun"/>
                <w:rFonts w:cs="Arial"/>
                <w:szCs w:val="22"/>
              </w:rPr>
              <w:t>societal development</w:t>
            </w:r>
          </w:p>
          <w:p w14:paraId="380723FE" w14:textId="77777777" w:rsidR="004E6F8D" w:rsidRPr="00B6649D" w:rsidRDefault="004E6F8D" w:rsidP="00B6649D">
            <w:pPr>
              <w:pStyle w:val="ListParagraph"/>
              <w:numPr>
                <w:ilvl w:val="0"/>
                <w:numId w:val="12"/>
              </w:numPr>
              <w:contextualSpacing w:val="0"/>
              <w:rPr>
                <w:rStyle w:val="normaltextrun"/>
                <w:rFonts w:cs="Arial"/>
                <w:szCs w:val="22"/>
              </w:rPr>
            </w:pPr>
            <w:r w:rsidRPr="00B6649D">
              <w:rPr>
                <w:rStyle w:val="normaltextrun"/>
                <w:rFonts w:cs="Arial"/>
                <w:szCs w:val="22"/>
              </w:rPr>
              <w:lastRenderedPageBreak/>
              <w:t>civic engagement</w:t>
            </w:r>
          </w:p>
          <w:p w14:paraId="04FC9B7F" w14:textId="77777777" w:rsidR="004E6F8D" w:rsidRPr="00B6649D" w:rsidRDefault="004E6F8D" w:rsidP="00B6649D">
            <w:pPr>
              <w:pStyle w:val="ListParagraph"/>
              <w:numPr>
                <w:ilvl w:val="0"/>
                <w:numId w:val="12"/>
              </w:numPr>
              <w:contextualSpacing w:val="0"/>
              <w:rPr>
                <w:rStyle w:val="normaltextrun"/>
                <w:rFonts w:cs="Arial"/>
                <w:szCs w:val="22"/>
              </w:rPr>
            </w:pPr>
            <w:r w:rsidRPr="00B6649D">
              <w:rPr>
                <w:rStyle w:val="normaltextrun"/>
                <w:rFonts w:cs="Arial"/>
                <w:szCs w:val="22"/>
              </w:rPr>
              <w:t>economic development</w:t>
            </w:r>
          </w:p>
          <w:p w14:paraId="4360BBE0" w14:textId="77777777" w:rsidR="00B6649D" w:rsidRPr="00B6649D" w:rsidRDefault="004E6F8D" w:rsidP="00B6649D">
            <w:pPr>
              <w:pStyle w:val="ListParagraph"/>
              <w:numPr>
                <w:ilvl w:val="0"/>
                <w:numId w:val="12"/>
              </w:numPr>
              <w:contextualSpacing w:val="0"/>
              <w:rPr>
                <w:rStyle w:val="normaltextrun"/>
                <w:rFonts w:cs="Arial"/>
                <w:szCs w:val="22"/>
              </w:rPr>
            </w:pPr>
            <w:r w:rsidRPr="00B6649D">
              <w:rPr>
                <w:rStyle w:val="normaltextrun"/>
                <w:rFonts w:cs="Arial"/>
                <w:szCs w:val="22"/>
              </w:rPr>
              <w:t>environmental development</w:t>
            </w:r>
          </w:p>
          <w:p w14:paraId="5ACCE835" w14:textId="4E19806D" w:rsidR="004E6F8D" w:rsidRDefault="004E6F8D" w:rsidP="00B6649D">
            <w:pPr>
              <w:pStyle w:val="ListParagraph"/>
              <w:numPr>
                <w:ilvl w:val="0"/>
                <w:numId w:val="12"/>
              </w:numPr>
              <w:contextualSpacing w:val="0"/>
            </w:pPr>
            <w:r w:rsidRPr="00B6649D">
              <w:rPr>
                <w:rStyle w:val="normaltextrun"/>
                <w:rFonts w:cs="Arial"/>
                <w:szCs w:val="22"/>
              </w:rPr>
              <w:t>justifying clear conclusions.</w:t>
            </w:r>
          </w:p>
        </w:tc>
      </w:tr>
    </w:tbl>
    <w:p w14:paraId="333D8222" w14:textId="77777777" w:rsidR="003F73CB" w:rsidRPr="00C752B0" w:rsidRDefault="003F73CB" w:rsidP="00DD30BE"/>
    <w:p w14:paraId="59B611D1" w14:textId="77777777" w:rsidR="00DF277B" w:rsidRDefault="00DF277B" w:rsidP="00C733E4">
      <w:pPr>
        <w:pStyle w:val="Heading1"/>
        <w:sectPr w:rsidR="00DF277B" w:rsidSect="007E7E7D">
          <w:headerReference w:type="default" r:id="rId18"/>
          <w:headerReference w:type="first" r:id="rId19"/>
          <w:footerReference w:type="first" r:id="rId20"/>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B6649D" w:rsidRPr="00654F2B" w14:paraId="07B22E20" w14:textId="77777777" w:rsidTr="005B14F1">
        <w:tc>
          <w:tcPr>
            <w:tcW w:w="531" w:type="pct"/>
            <w:tcBorders>
              <w:bottom w:val="single" w:sz="4" w:space="0" w:color="auto"/>
            </w:tcBorders>
            <w:shd w:val="clear" w:color="auto" w:fill="F2F2F2" w:themeFill="background1" w:themeFillShade="F2"/>
            <w:vAlign w:val="center"/>
          </w:tcPr>
          <w:p w14:paraId="36B683C9" w14:textId="77777777" w:rsidR="00B6649D" w:rsidRPr="00B6649D" w:rsidRDefault="00B6649D" w:rsidP="00B6649D">
            <w:pPr>
              <w:jc w:val="center"/>
              <w:rPr>
                <w:rStyle w:val="Strong"/>
                <w:rFonts w:ascii="Mulish" w:hAnsi="Mulish"/>
                <w:b w:val="0"/>
                <w:bCs w:val="0"/>
              </w:rPr>
            </w:pPr>
            <w:r w:rsidRPr="00B6649D">
              <w:rPr>
                <w:rStyle w:val="Strong"/>
                <w:rFonts w:ascii="Mulish" w:hAnsi="Mulish"/>
                <w:bCs w:val="0"/>
              </w:rPr>
              <w:lastRenderedPageBreak/>
              <w:t>Task</w:t>
            </w:r>
          </w:p>
        </w:tc>
        <w:tc>
          <w:tcPr>
            <w:tcW w:w="1490" w:type="pct"/>
            <w:tcBorders>
              <w:bottom w:val="single" w:sz="4" w:space="0" w:color="auto"/>
            </w:tcBorders>
            <w:shd w:val="clear" w:color="auto" w:fill="F2F2F2" w:themeFill="background1" w:themeFillShade="F2"/>
            <w:vAlign w:val="center"/>
          </w:tcPr>
          <w:p w14:paraId="12EA8B24" w14:textId="77777777" w:rsidR="00B6649D" w:rsidRPr="00B6649D" w:rsidRDefault="00B6649D" w:rsidP="00B6649D">
            <w:pPr>
              <w:jc w:val="center"/>
              <w:rPr>
                <w:rStyle w:val="Strong"/>
                <w:rFonts w:ascii="Mulish" w:hAnsi="Mulish"/>
                <w:b w:val="0"/>
                <w:bCs w:val="0"/>
              </w:rPr>
            </w:pPr>
            <w:r w:rsidRPr="00B6649D">
              <w:rPr>
                <w:rStyle w:val="Strong"/>
                <w:rFonts w:ascii="Mulish" w:hAnsi="Mulish"/>
                <w:bCs w:val="0"/>
              </w:rPr>
              <w:t>Achievement</w:t>
            </w:r>
          </w:p>
        </w:tc>
        <w:tc>
          <w:tcPr>
            <w:tcW w:w="1490" w:type="pct"/>
            <w:tcBorders>
              <w:bottom w:val="single" w:sz="4" w:space="0" w:color="auto"/>
            </w:tcBorders>
            <w:shd w:val="clear" w:color="auto" w:fill="F2F2F2" w:themeFill="background1" w:themeFillShade="F2"/>
            <w:vAlign w:val="center"/>
          </w:tcPr>
          <w:p w14:paraId="4AE8A4BE" w14:textId="77777777" w:rsidR="00B6649D" w:rsidRPr="00B6649D" w:rsidRDefault="00B6649D" w:rsidP="00B6649D">
            <w:pPr>
              <w:jc w:val="center"/>
              <w:rPr>
                <w:rStyle w:val="Strong"/>
                <w:rFonts w:ascii="Mulish" w:hAnsi="Mulish"/>
                <w:b w:val="0"/>
                <w:bCs w:val="0"/>
              </w:rPr>
            </w:pPr>
            <w:r w:rsidRPr="00B6649D">
              <w:rPr>
                <w:rStyle w:val="Strong"/>
                <w:rFonts w:ascii="Mulish" w:hAnsi="Mulish"/>
                <w:bCs w:val="0"/>
              </w:rPr>
              <w:t>Achievement with Merit</w:t>
            </w:r>
          </w:p>
        </w:tc>
        <w:tc>
          <w:tcPr>
            <w:tcW w:w="1489" w:type="pct"/>
            <w:tcBorders>
              <w:bottom w:val="single" w:sz="4" w:space="0" w:color="auto"/>
            </w:tcBorders>
            <w:shd w:val="clear" w:color="auto" w:fill="F2F2F2" w:themeFill="background1" w:themeFillShade="F2"/>
            <w:vAlign w:val="center"/>
          </w:tcPr>
          <w:p w14:paraId="5A04DD7F" w14:textId="77777777" w:rsidR="00B6649D" w:rsidRPr="00B6649D" w:rsidRDefault="00B6649D" w:rsidP="00B6649D">
            <w:pPr>
              <w:jc w:val="center"/>
              <w:rPr>
                <w:rStyle w:val="Strong"/>
                <w:rFonts w:ascii="Mulish" w:hAnsi="Mulish"/>
                <w:b w:val="0"/>
                <w:bCs w:val="0"/>
              </w:rPr>
            </w:pPr>
            <w:r w:rsidRPr="00B6649D">
              <w:rPr>
                <w:rStyle w:val="Strong"/>
                <w:rFonts w:ascii="Mulish" w:hAnsi="Mulish"/>
                <w:bCs w:val="0"/>
              </w:rPr>
              <w:t>Achievement with Excellence</w:t>
            </w:r>
          </w:p>
        </w:tc>
      </w:tr>
      <w:tr w:rsidR="00B6649D" w:rsidRPr="00654F2B" w14:paraId="016B6D4E" w14:textId="77777777" w:rsidTr="005B14F1">
        <w:tc>
          <w:tcPr>
            <w:tcW w:w="531" w:type="pct"/>
            <w:tcBorders>
              <w:top w:val="single" w:sz="4" w:space="0" w:color="auto"/>
              <w:left w:val="single" w:sz="4" w:space="0" w:color="auto"/>
              <w:bottom w:val="nil"/>
              <w:right w:val="single" w:sz="4" w:space="0" w:color="auto"/>
            </w:tcBorders>
          </w:tcPr>
          <w:p w14:paraId="59A0450F" w14:textId="77777777" w:rsidR="00B6649D" w:rsidRPr="00654F2B" w:rsidRDefault="00B6649D" w:rsidP="005B14F1">
            <w:pPr>
              <w:jc w:val="center"/>
              <w:rPr>
                <w:b/>
                <w:bCs/>
              </w:rPr>
            </w:pPr>
            <w:r w:rsidRPr="00654F2B">
              <w:rPr>
                <w:b/>
                <w:bCs/>
              </w:rPr>
              <w:t>ONE</w:t>
            </w:r>
          </w:p>
          <w:p w14:paraId="74863C91" w14:textId="77777777" w:rsidR="00B6649D" w:rsidRPr="00B6649D" w:rsidRDefault="00B6649D" w:rsidP="005B14F1">
            <w:pPr>
              <w:jc w:val="center"/>
              <w:rPr>
                <w:b/>
                <w:bCs/>
              </w:rPr>
            </w:pPr>
            <w:r w:rsidRPr="00B6649D">
              <w:rPr>
                <w:b/>
                <w:bCs/>
              </w:rPr>
              <w:t>Outcome 1</w:t>
            </w:r>
          </w:p>
          <w:p w14:paraId="5CCE8AFF" w14:textId="77777777" w:rsidR="00B6649D" w:rsidRPr="00654F2B" w:rsidRDefault="00B6649D" w:rsidP="005B14F1">
            <w:pPr>
              <w:jc w:val="center"/>
            </w:pPr>
            <w:r w:rsidRPr="00B6649D">
              <w:rPr>
                <w:b/>
                <w:bCs/>
              </w:rPr>
              <w:t>PC 1.1</w:t>
            </w:r>
          </w:p>
        </w:tc>
        <w:tc>
          <w:tcPr>
            <w:tcW w:w="1490" w:type="pct"/>
            <w:tcBorders>
              <w:top w:val="single" w:sz="4" w:space="0" w:color="auto"/>
              <w:left w:val="single" w:sz="4" w:space="0" w:color="auto"/>
              <w:bottom w:val="nil"/>
              <w:right w:val="single" w:sz="4" w:space="0" w:color="auto"/>
            </w:tcBorders>
          </w:tcPr>
          <w:p w14:paraId="7AB75072" w14:textId="77777777" w:rsidR="00B6649D" w:rsidRPr="00654F2B" w:rsidRDefault="00B6649D" w:rsidP="005B14F1">
            <w:pPr>
              <w:rPr>
                <w:rStyle w:val="eop"/>
                <w:rFonts w:cs="Arial"/>
              </w:rPr>
            </w:pPr>
            <w:r w:rsidRPr="56DF9018">
              <w:rPr>
                <w:rStyle w:val="normaltextrun"/>
                <w:rFonts w:cs="Arial"/>
              </w:rPr>
              <w:t>The evaluation includes consideration of the aspects of the law making process that prompted debate or disagreement, in relation to the laws concerning the Nuremburg Trials.</w:t>
            </w:r>
          </w:p>
          <w:p w14:paraId="65961043" w14:textId="77777777" w:rsidR="00B6649D" w:rsidRPr="00654F2B" w:rsidRDefault="00B6649D" w:rsidP="005B14F1">
            <w:pPr>
              <w:rPr>
                <w:rStyle w:val="eop"/>
                <w:rFonts w:cs="Arial"/>
                <w:szCs w:val="22"/>
              </w:rPr>
            </w:pPr>
            <w:r w:rsidRPr="00654F2B">
              <w:rPr>
                <w:rStyle w:val="normaltextrun"/>
                <w:rFonts w:cs="Arial"/>
                <w:szCs w:val="22"/>
              </w:rPr>
              <w:t xml:space="preserve">A </w:t>
            </w:r>
            <w:r w:rsidRPr="00654F2B">
              <w:rPr>
                <w:rStyle w:val="normaltextrun"/>
                <w:rFonts w:cs="Arial"/>
                <w:b/>
                <w:bCs/>
                <w:szCs w:val="22"/>
              </w:rPr>
              <w:t xml:space="preserve">part </w:t>
            </w:r>
            <w:r w:rsidRPr="00654F2B">
              <w:rPr>
                <w:rStyle w:val="normaltextrun"/>
                <w:rFonts w:cs="Arial"/>
                <w:szCs w:val="22"/>
              </w:rPr>
              <w:t>answer that includes consideration of the aspects of the law-making process that prompted debate or disagreement could read:</w:t>
            </w:r>
          </w:p>
          <w:p w14:paraId="48FAB514" w14:textId="77777777" w:rsidR="00B6649D" w:rsidRPr="00654F2B" w:rsidRDefault="00B6649D" w:rsidP="005B14F1">
            <w:pPr>
              <w:rPr>
                <w:rStyle w:val="eop"/>
                <w:rFonts w:cs="Arial"/>
              </w:rPr>
            </w:pPr>
            <w:r w:rsidRPr="56DF9018">
              <w:rPr>
                <w:rStyle w:val="normaltextrun"/>
                <w:rFonts w:cs="Arial"/>
                <w:i/>
                <w:iCs/>
              </w:rPr>
              <w:t>“The laws and procedures by which the Nuremburg Trials were going to be conducted were agreed between the “big three” wartime powers (UK, USA, and USSR) in the</w:t>
            </w:r>
            <w:r w:rsidRPr="56DF9018">
              <w:rPr>
                <w:rStyle w:val="normaltextrun"/>
                <w:rFonts w:cs="Arial"/>
                <w:i/>
                <w:iCs/>
                <w:u w:val="single"/>
              </w:rPr>
              <w:t xml:space="preserve"> London</w:t>
            </w:r>
            <w:r w:rsidRPr="56DF9018">
              <w:rPr>
                <w:rStyle w:val="normaltextrun"/>
                <w:rFonts w:cs="Arial"/>
                <w:i/>
                <w:iCs/>
              </w:rPr>
              <w:t xml:space="preserve"> </w:t>
            </w:r>
            <w:r w:rsidRPr="56DF9018">
              <w:rPr>
                <w:rStyle w:val="normaltextrun"/>
                <w:rFonts w:cs="Arial"/>
                <w:i/>
                <w:iCs/>
                <w:u w:val="single"/>
              </w:rPr>
              <w:t xml:space="preserve">Charter </w:t>
            </w:r>
            <w:r w:rsidRPr="56DF9018">
              <w:rPr>
                <w:rStyle w:val="normaltextrun"/>
                <w:rFonts w:cs="Arial"/>
                <w:i/>
                <w:iCs/>
              </w:rPr>
              <w:t xml:space="preserve">of 1945. This </w:t>
            </w:r>
            <w:r w:rsidRPr="56DF9018">
              <w:rPr>
                <w:rStyle w:val="normaltextrun"/>
                <w:rFonts w:cs="Arial"/>
                <w:i/>
                <w:iCs/>
                <w:u w:val="single"/>
              </w:rPr>
              <w:t>charter</w:t>
            </w:r>
            <w:r w:rsidRPr="56DF9018">
              <w:rPr>
                <w:rStyle w:val="normaltextrun"/>
                <w:rFonts w:cs="Arial"/>
                <w:i/>
                <w:iCs/>
              </w:rPr>
              <w:t xml:space="preserve"> set out the procedure of the Tribunal and identified the Crimes that the Nuremburg </w:t>
            </w:r>
            <w:r w:rsidRPr="56DF9018">
              <w:rPr>
                <w:rStyle w:val="normaltextrun"/>
                <w:rFonts w:cs="Arial"/>
                <w:i/>
                <w:iCs/>
                <w:u w:val="single"/>
              </w:rPr>
              <w:t>defendants</w:t>
            </w:r>
            <w:r w:rsidRPr="56DF9018">
              <w:rPr>
                <w:rStyle w:val="normaltextrun"/>
                <w:rFonts w:cs="Arial"/>
                <w:i/>
                <w:iCs/>
              </w:rPr>
              <w:t xml:space="preserve"> would be charged with. None of the </w:t>
            </w:r>
            <w:r w:rsidRPr="56DF9018">
              <w:rPr>
                <w:rStyle w:val="normaltextrun"/>
                <w:rFonts w:cs="Arial"/>
                <w:i/>
                <w:iCs/>
                <w:u w:val="single"/>
              </w:rPr>
              <w:t>defendants</w:t>
            </w:r>
            <w:r w:rsidRPr="56DF9018">
              <w:rPr>
                <w:rStyle w:val="normaltextrun"/>
                <w:rFonts w:cs="Arial"/>
                <w:i/>
                <w:iCs/>
              </w:rPr>
              <w:t xml:space="preserve"> and no other country had any input into the process.</w:t>
            </w:r>
          </w:p>
          <w:p w14:paraId="550198D4" w14:textId="77777777" w:rsidR="00B6649D" w:rsidRPr="00654F2B" w:rsidRDefault="00B6649D" w:rsidP="005B14F1">
            <w:pPr>
              <w:rPr>
                <w:rStyle w:val="eop"/>
                <w:rFonts w:cs="Arial"/>
              </w:rPr>
            </w:pPr>
            <w:r w:rsidRPr="56DF9018">
              <w:rPr>
                <w:rStyle w:val="normaltextrun"/>
                <w:rFonts w:cs="Arial"/>
                <w:i/>
                <w:iCs/>
              </w:rPr>
              <w:t xml:space="preserve">The key controversial features include the list of crimes such as ‘war crimes’, ‘crimes against peace’, and ‘crimes against humanity’. Arguably no such crime existed in </w:t>
            </w:r>
            <w:r w:rsidRPr="56DF9018">
              <w:rPr>
                <w:rStyle w:val="normaltextrun"/>
                <w:rFonts w:cs="Arial"/>
                <w:i/>
                <w:iCs/>
                <w:u w:val="single"/>
              </w:rPr>
              <w:t>international</w:t>
            </w:r>
            <w:r w:rsidRPr="56DF9018">
              <w:rPr>
                <w:rStyle w:val="normaltextrun"/>
                <w:rFonts w:cs="Arial"/>
                <w:i/>
                <w:iCs/>
              </w:rPr>
              <w:t xml:space="preserve"> </w:t>
            </w:r>
            <w:r w:rsidRPr="56DF9018">
              <w:rPr>
                <w:rStyle w:val="normaltextrun"/>
                <w:rFonts w:cs="Arial"/>
                <w:i/>
                <w:iCs/>
                <w:u w:val="single"/>
              </w:rPr>
              <w:t>law</w:t>
            </w:r>
            <w:r w:rsidRPr="56DF9018">
              <w:rPr>
                <w:rStyle w:val="normaltextrun"/>
                <w:rFonts w:cs="Arial"/>
                <w:i/>
                <w:iCs/>
              </w:rPr>
              <w:t xml:space="preserve">, thus the generally accepted </w:t>
            </w:r>
            <w:r w:rsidRPr="56DF9018">
              <w:rPr>
                <w:rStyle w:val="normaltextrun"/>
                <w:rFonts w:cs="Arial"/>
                <w:i/>
                <w:iCs/>
                <w:u w:val="single"/>
              </w:rPr>
              <w:t>common law</w:t>
            </w:r>
            <w:r w:rsidRPr="56DF9018">
              <w:rPr>
                <w:rStyle w:val="normaltextrun"/>
                <w:rFonts w:cs="Arial"/>
                <w:i/>
                <w:iCs/>
              </w:rPr>
              <w:t xml:space="preserve"> prohibition on “</w:t>
            </w:r>
            <w:r w:rsidRPr="56DF9018">
              <w:rPr>
                <w:rStyle w:val="normaltextrun"/>
                <w:rFonts w:cs="Arial"/>
                <w:i/>
                <w:iCs/>
                <w:u w:val="single"/>
              </w:rPr>
              <w:t>ex post</w:t>
            </w:r>
            <w:r w:rsidRPr="56DF9018">
              <w:rPr>
                <w:rStyle w:val="normaltextrun"/>
                <w:rFonts w:cs="Arial"/>
                <w:i/>
                <w:iCs/>
              </w:rPr>
              <w:t xml:space="preserve"> </w:t>
            </w:r>
            <w:r w:rsidRPr="56DF9018">
              <w:rPr>
                <w:rStyle w:val="normaltextrun"/>
                <w:rFonts w:cs="Arial"/>
                <w:i/>
                <w:iCs/>
                <w:u w:val="single"/>
              </w:rPr>
              <w:t>facto</w:t>
            </w:r>
            <w:r w:rsidRPr="56DF9018">
              <w:rPr>
                <w:rStyle w:val="normaltextrun"/>
                <w:rFonts w:cs="Arial"/>
                <w:i/>
                <w:iCs/>
              </w:rPr>
              <w:t xml:space="preserve">” laws was broken. The supporters of the London Charter </w:t>
            </w:r>
            <w:r w:rsidRPr="56DF9018">
              <w:rPr>
                <w:rStyle w:val="normaltextrun"/>
                <w:rFonts w:cs="Arial"/>
                <w:i/>
                <w:iCs/>
              </w:rPr>
              <w:lastRenderedPageBreak/>
              <w:t xml:space="preserve">attempted to refute this criticism by arguing that such crimes had already been established through international Treaties that Germany had signed such as the </w:t>
            </w:r>
            <w:r w:rsidRPr="56DF9018">
              <w:rPr>
                <w:rStyle w:val="normaltextrun"/>
                <w:rFonts w:cs="Arial"/>
                <w:i/>
                <w:iCs/>
                <w:u w:val="single"/>
              </w:rPr>
              <w:t>Kellogg-</w:t>
            </w:r>
            <w:r w:rsidRPr="56DF9018">
              <w:rPr>
                <w:rStyle w:val="normaltextrun"/>
                <w:rFonts w:cs="Arial"/>
                <w:i/>
                <w:iCs/>
              </w:rPr>
              <w:t xml:space="preserve"> </w:t>
            </w:r>
            <w:r w:rsidRPr="56DF9018">
              <w:rPr>
                <w:rStyle w:val="normaltextrun"/>
                <w:rFonts w:cs="Arial"/>
                <w:i/>
                <w:iCs/>
                <w:u w:val="single"/>
              </w:rPr>
              <w:t>Briand Pact</w:t>
            </w:r>
            <w:r w:rsidRPr="56DF9018">
              <w:rPr>
                <w:rStyle w:val="normaltextrun"/>
                <w:rFonts w:cs="Arial"/>
                <w:i/>
                <w:iCs/>
              </w:rPr>
              <w:t>.”</w:t>
            </w:r>
          </w:p>
          <w:p w14:paraId="3950F1AE" w14:textId="77777777" w:rsidR="00B6649D" w:rsidRPr="00654F2B" w:rsidRDefault="00B6649D" w:rsidP="005B14F1">
            <w:pPr>
              <w:rPr>
                <w:rStyle w:val="eop"/>
                <w:rFonts w:cs="Arial"/>
              </w:rPr>
            </w:pPr>
            <w:r w:rsidRPr="0FB2EAD5">
              <w:rPr>
                <w:rStyle w:val="normaltextrun"/>
                <w:rFonts w:cs="Arial"/>
              </w:rPr>
              <w:t xml:space="preserve">A </w:t>
            </w:r>
            <w:r w:rsidRPr="0FB2EAD5">
              <w:rPr>
                <w:rStyle w:val="normaltextrun"/>
                <w:rFonts w:cs="Arial"/>
                <w:b/>
                <w:bCs/>
              </w:rPr>
              <w:t xml:space="preserve">part </w:t>
            </w:r>
            <w:r w:rsidRPr="0FB2EAD5">
              <w:rPr>
                <w:rStyle w:val="normaltextrun"/>
                <w:rFonts w:cs="Arial"/>
              </w:rPr>
              <w:t>answer that includes background detail could read:</w:t>
            </w:r>
          </w:p>
          <w:p w14:paraId="13D5AE8C" w14:textId="3D44B0A9" w:rsidR="00B6649D" w:rsidRPr="00654F2B" w:rsidRDefault="00B6649D" w:rsidP="005B14F1">
            <w:pPr>
              <w:rPr>
                <w:rStyle w:val="eop"/>
                <w:rFonts w:cs="Arial"/>
                <w:szCs w:val="22"/>
              </w:rPr>
            </w:pPr>
            <w:r w:rsidRPr="00654F2B">
              <w:rPr>
                <w:rStyle w:val="normaltextrun"/>
                <w:rFonts w:cs="Arial"/>
                <w:i/>
                <w:iCs/>
                <w:szCs w:val="22"/>
              </w:rPr>
              <w:t>“World War II lasted from 1939-1945. As the war went on the actions of the Nazis and the atrocities committed against the Jewish people in concentration camps such as</w:t>
            </w:r>
            <w:r w:rsidR="005766C7">
              <w:rPr>
                <w:rStyle w:val="normaltextrun"/>
                <w:rFonts w:cs="Arial"/>
                <w:i/>
                <w:iCs/>
                <w:szCs w:val="22"/>
              </w:rPr>
              <w:t xml:space="preserve"> </w:t>
            </w:r>
            <w:r w:rsidRPr="00654F2B">
              <w:rPr>
                <w:rStyle w:val="normaltextrun"/>
                <w:rFonts w:cs="Arial"/>
                <w:i/>
                <w:iCs/>
                <w:szCs w:val="22"/>
              </w:rPr>
              <w:t>Auschwitz and Dachau came to the</w:t>
            </w:r>
            <w:r w:rsidR="005766C7">
              <w:rPr>
                <w:rStyle w:val="normaltextrun"/>
                <w:rFonts w:cs="Arial"/>
                <w:i/>
                <w:iCs/>
                <w:szCs w:val="22"/>
              </w:rPr>
              <w:t xml:space="preserve"> </w:t>
            </w:r>
            <w:r w:rsidRPr="00654F2B">
              <w:rPr>
                <w:rStyle w:val="normaltextrun"/>
                <w:rFonts w:cs="Arial"/>
                <w:i/>
                <w:iCs/>
                <w:szCs w:val="22"/>
              </w:rPr>
              <w:t>attention of the allied leaders. These atrocities included...</w:t>
            </w:r>
          </w:p>
          <w:p w14:paraId="0795E277" w14:textId="77777777" w:rsidR="00B6649D" w:rsidRPr="00654F2B" w:rsidRDefault="00B6649D" w:rsidP="005B14F1">
            <w:pPr>
              <w:rPr>
                <w:rStyle w:val="eop"/>
                <w:rFonts w:cs="Arial"/>
                <w:szCs w:val="22"/>
              </w:rPr>
            </w:pPr>
            <w:r w:rsidRPr="00654F2B">
              <w:rPr>
                <w:rStyle w:val="normaltextrun"/>
                <w:rFonts w:cs="Arial"/>
                <w:i/>
                <w:iCs/>
                <w:szCs w:val="22"/>
              </w:rPr>
              <w:t xml:space="preserve">Faced with the task of organising post-war Europe the allied leaders also had to arrive at a plan for how to deal with those responsible for those atrocities. While the idea of releasing those responsible on the grounds that they had broken no laws in their own land was unthinkable, the prospect of arbitrary shootings (as recommended by Stalin) or creating new laws and courts to enforce them was also uncomfortable for many people. The process eventually arrived at is an attempt to reconcile the need to bring justice to those guilty of the some of the worst </w:t>
            </w:r>
            <w:r w:rsidRPr="00654F2B">
              <w:rPr>
                <w:rStyle w:val="normaltextrun"/>
                <w:rFonts w:cs="Arial"/>
                <w:i/>
                <w:iCs/>
                <w:szCs w:val="22"/>
              </w:rPr>
              <w:lastRenderedPageBreak/>
              <w:t>crimes in history and the need to do so in a just manner.”</w:t>
            </w:r>
          </w:p>
          <w:p w14:paraId="1C1DAC26" w14:textId="77777777" w:rsidR="00B6649D" w:rsidRPr="00654F2B" w:rsidRDefault="00B6649D" w:rsidP="005B14F1">
            <w:pPr>
              <w:rPr>
                <w:rStyle w:val="eop"/>
                <w:rFonts w:cs="Arial"/>
              </w:rPr>
            </w:pPr>
            <w:r w:rsidRPr="0FB2EAD5">
              <w:rPr>
                <w:rStyle w:val="normaltextrun"/>
                <w:rFonts w:cs="Arial"/>
              </w:rPr>
              <w:t xml:space="preserve">A </w:t>
            </w:r>
            <w:r w:rsidRPr="0FB2EAD5">
              <w:rPr>
                <w:rStyle w:val="normaltextrun"/>
                <w:rFonts w:cs="Arial"/>
                <w:b/>
                <w:bCs/>
              </w:rPr>
              <w:t xml:space="preserve">part </w:t>
            </w:r>
            <w:r w:rsidRPr="0FB2EAD5">
              <w:rPr>
                <w:rStyle w:val="normaltextrun"/>
                <w:rFonts w:cs="Arial"/>
              </w:rPr>
              <w:t>answer</w:t>
            </w:r>
            <w:r w:rsidRPr="0FB2EAD5">
              <w:rPr>
                <w:rStyle w:val="normaltextrun"/>
                <w:rFonts w:cs="Arial"/>
                <w:b/>
                <w:bCs/>
              </w:rPr>
              <w:t xml:space="preserve"> </w:t>
            </w:r>
            <w:r w:rsidRPr="0FB2EAD5">
              <w:rPr>
                <w:rStyle w:val="normaltextrun"/>
                <w:rFonts w:cs="Arial"/>
              </w:rPr>
              <w:t>that describes a weakness could read:</w:t>
            </w:r>
          </w:p>
          <w:p w14:paraId="3961FB22" w14:textId="77777777" w:rsidR="00B6649D" w:rsidRPr="00654F2B" w:rsidRDefault="00B6649D" w:rsidP="005B14F1">
            <w:r w:rsidRPr="00654F2B">
              <w:rPr>
                <w:rStyle w:val="normaltextrun"/>
                <w:rFonts w:cs="Arial"/>
                <w:i/>
                <w:iCs/>
                <w:szCs w:val="22"/>
              </w:rPr>
              <w:t>“The fact that the law-making process was carried out by the victors in a war and imposed on the vanquished exposed the Nuremburg Trials to the criticism that they were a “victor’s” trial. This weakness was exploited by Herman Goering when</w:t>
            </w:r>
            <w:r>
              <w:rPr>
                <w:rStyle w:val="normaltextrun"/>
                <w:rFonts w:cs="Arial"/>
                <w:i/>
                <w:iCs/>
                <w:szCs w:val="22"/>
              </w:rPr>
              <w:t xml:space="preserve"> </w:t>
            </w:r>
            <w:r w:rsidRPr="00654F2B">
              <w:rPr>
                <w:rStyle w:val="normaltextrun"/>
                <w:rFonts w:cs="Arial"/>
                <w:i/>
                <w:iCs/>
                <w:szCs w:val="22"/>
              </w:rPr>
              <w:t>he conducted his own defence...”</w:t>
            </w:r>
          </w:p>
        </w:tc>
        <w:tc>
          <w:tcPr>
            <w:tcW w:w="1490" w:type="pct"/>
            <w:tcBorders>
              <w:top w:val="single" w:sz="4" w:space="0" w:color="auto"/>
              <w:left w:val="single" w:sz="4" w:space="0" w:color="auto"/>
              <w:bottom w:val="nil"/>
              <w:right w:val="single" w:sz="4" w:space="0" w:color="auto"/>
            </w:tcBorders>
          </w:tcPr>
          <w:p w14:paraId="7EEC0C35" w14:textId="77777777" w:rsidR="00B6649D" w:rsidRPr="00654F2B" w:rsidRDefault="00B6649D" w:rsidP="005B14F1">
            <w:pPr>
              <w:rPr>
                <w:rStyle w:val="eop"/>
                <w:rFonts w:cs="Arial"/>
                <w:color w:val="000000"/>
                <w:szCs w:val="22"/>
                <w:shd w:val="clear" w:color="auto" w:fill="FFFFFF"/>
              </w:rPr>
            </w:pPr>
            <w:r w:rsidRPr="00654F2B">
              <w:rPr>
                <w:rStyle w:val="normaltextrun"/>
                <w:rFonts w:cs="Arial"/>
                <w:color w:val="000000"/>
                <w:szCs w:val="22"/>
                <w:shd w:val="clear" w:color="auto" w:fill="FFFFFF"/>
              </w:rPr>
              <w:lastRenderedPageBreak/>
              <w:t xml:space="preserve">A </w:t>
            </w:r>
            <w:r w:rsidRPr="00654F2B">
              <w:rPr>
                <w:rStyle w:val="normaltextrun"/>
                <w:rFonts w:cs="Arial"/>
                <w:b/>
                <w:bCs/>
                <w:color w:val="000000"/>
                <w:szCs w:val="22"/>
                <w:shd w:val="clear" w:color="auto" w:fill="FFFFFF"/>
              </w:rPr>
              <w:t xml:space="preserve">part </w:t>
            </w:r>
            <w:r w:rsidRPr="00654F2B">
              <w:rPr>
                <w:rStyle w:val="normaltextrun"/>
                <w:rFonts w:cs="Arial"/>
                <w:color w:val="000000"/>
                <w:szCs w:val="22"/>
                <w:shd w:val="clear" w:color="auto" w:fill="FFFFFF"/>
              </w:rPr>
              <w:t>answer that includes discussion of one weakness through differing viewpoints could read:</w:t>
            </w:r>
          </w:p>
          <w:p w14:paraId="409D4AAF" w14:textId="77777777" w:rsidR="00B6649D" w:rsidRPr="00654F2B" w:rsidRDefault="00B6649D" w:rsidP="005B14F1">
            <w:pPr>
              <w:rPr>
                <w:rStyle w:val="eop"/>
                <w:rFonts w:cs="Arial"/>
                <w:szCs w:val="22"/>
              </w:rPr>
            </w:pPr>
            <w:r w:rsidRPr="00654F2B">
              <w:rPr>
                <w:rStyle w:val="normaltextrun"/>
                <w:rFonts w:cs="Arial"/>
                <w:i/>
                <w:iCs/>
                <w:szCs w:val="22"/>
              </w:rPr>
              <w:t>“</w:t>
            </w:r>
            <w:r w:rsidRPr="00654F2B">
              <w:rPr>
                <w:rStyle w:val="normaltextrun"/>
                <w:rFonts w:cs="Arial"/>
                <w:i/>
                <w:iCs/>
                <w:szCs w:val="22"/>
                <w:u w:val="single"/>
              </w:rPr>
              <w:t>Associate Justice of the United States</w:t>
            </w:r>
            <w:r w:rsidRPr="00654F2B">
              <w:rPr>
                <w:rStyle w:val="normaltextrun"/>
                <w:rFonts w:cs="Arial"/>
                <w:i/>
                <w:iCs/>
                <w:szCs w:val="22"/>
              </w:rPr>
              <w:t xml:space="preserve"> </w:t>
            </w:r>
            <w:r w:rsidRPr="00654F2B">
              <w:rPr>
                <w:rStyle w:val="normaltextrun"/>
                <w:rFonts w:cs="Arial"/>
                <w:i/>
                <w:iCs/>
                <w:szCs w:val="22"/>
                <w:u w:val="single"/>
              </w:rPr>
              <w:t>Supreme Court William Douglas</w:t>
            </w:r>
            <w:r w:rsidRPr="00654F2B">
              <w:rPr>
                <w:rStyle w:val="normaltextrun"/>
                <w:rFonts w:cs="Arial"/>
                <w:i/>
                <w:iCs/>
                <w:szCs w:val="22"/>
              </w:rPr>
              <w:t xml:space="preserve"> accused the Allies of ‘substituting power for principle’ at Nuremberg. ‘I thought at the time and still think that the Nuremberg trials were unprincipled…Law was created ex post</w:t>
            </w:r>
            <w:r>
              <w:rPr>
                <w:rStyle w:val="normaltextrun"/>
                <w:rFonts w:cs="Arial"/>
                <w:i/>
                <w:iCs/>
                <w:szCs w:val="22"/>
              </w:rPr>
              <w:t xml:space="preserve"> </w:t>
            </w:r>
            <w:r w:rsidRPr="00654F2B">
              <w:rPr>
                <w:rStyle w:val="normaltextrun"/>
                <w:rFonts w:cs="Arial"/>
                <w:i/>
                <w:iCs/>
                <w:szCs w:val="22"/>
              </w:rPr>
              <w:t>facto to suit the passion and clamour of the time.’ The viewpoint of this jurist supports the argument that what happened at Nuremburg was a ‘victor’s trial’. He believes that by creating ex post facto law (law created after the crime has been committed) the allies were taking advantage of the power they had over the Nazis to put them on trial despite the fact that no legal basis existed to do so. This is a clear weakness of the process used.</w:t>
            </w:r>
          </w:p>
          <w:p w14:paraId="6D46F81C" w14:textId="523EF13B" w:rsidR="00B6649D" w:rsidRPr="00654F2B" w:rsidRDefault="00B6649D" w:rsidP="005B14F1">
            <w:pPr>
              <w:rPr>
                <w:rFonts w:cs="Arial"/>
                <w:szCs w:val="22"/>
              </w:rPr>
            </w:pPr>
            <w:r w:rsidRPr="00654F2B">
              <w:rPr>
                <w:rStyle w:val="normaltextrun"/>
                <w:rFonts w:cs="Arial"/>
                <w:i/>
                <w:iCs/>
                <w:szCs w:val="22"/>
              </w:rPr>
              <w:t xml:space="preserve">Other jurists oppose the view that the trial was unjust merely because it was imposed by the victors. </w:t>
            </w:r>
            <w:r w:rsidRPr="00654F2B">
              <w:rPr>
                <w:rStyle w:val="normaltextrun"/>
                <w:rFonts w:cs="Arial"/>
                <w:i/>
                <w:iCs/>
                <w:szCs w:val="22"/>
                <w:u w:val="single"/>
              </w:rPr>
              <w:t>A.L. Goodhart, Professor at</w:t>
            </w:r>
            <w:r w:rsidRPr="00654F2B">
              <w:rPr>
                <w:rStyle w:val="normaltextrun"/>
                <w:rFonts w:cs="Arial"/>
                <w:i/>
                <w:iCs/>
                <w:szCs w:val="22"/>
              </w:rPr>
              <w:t xml:space="preserve"> </w:t>
            </w:r>
            <w:r w:rsidRPr="00654F2B">
              <w:rPr>
                <w:rStyle w:val="normaltextrun"/>
                <w:rFonts w:cs="Arial"/>
                <w:i/>
                <w:iCs/>
                <w:szCs w:val="22"/>
                <w:u w:val="single"/>
              </w:rPr>
              <w:t>Oxford</w:t>
            </w:r>
            <w:r w:rsidRPr="00654F2B">
              <w:rPr>
                <w:rStyle w:val="normaltextrun"/>
                <w:rFonts w:cs="Arial"/>
                <w:i/>
                <w:iCs/>
                <w:szCs w:val="22"/>
              </w:rPr>
              <w:t xml:space="preserve"> comments that if it were true that no court could be appointed by the victors then no spy could ever be </w:t>
            </w:r>
            <w:r w:rsidRPr="00654F2B">
              <w:rPr>
                <w:rStyle w:val="normaltextrun"/>
                <w:rFonts w:cs="Arial"/>
                <w:i/>
                <w:iCs/>
                <w:szCs w:val="22"/>
              </w:rPr>
              <w:lastRenderedPageBreak/>
              <w:t>convicted by an enemy country. He argues that a prisoner has a right to argue that his judges be fair but not that they be neutral. He argues that a burglar cannot complain if he is being tried by honest citizens.“</w:t>
            </w:r>
          </w:p>
        </w:tc>
        <w:tc>
          <w:tcPr>
            <w:tcW w:w="1489" w:type="pct"/>
            <w:tcBorders>
              <w:top w:val="single" w:sz="4" w:space="0" w:color="auto"/>
              <w:left w:val="single" w:sz="4" w:space="0" w:color="auto"/>
              <w:bottom w:val="nil"/>
              <w:right w:val="single" w:sz="4" w:space="0" w:color="auto"/>
            </w:tcBorders>
          </w:tcPr>
          <w:p w14:paraId="56A93086" w14:textId="77777777" w:rsidR="00B6649D" w:rsidRPr="00654F2B" w:rsidRDefault="00B6649D" w:rsidP="005B14F1">
            <w:pPr>
              <w:rPr>
                <w:rStyle w:val="eop"/>
                <w:rFonts w:cs="Arial"/>
                <w:color w:val="000000"/>
                <w:szCs w:val="22"/>
                <w:shd w:val="clear" w:color="auto" w:fill="FFFFFF"/>
              </w:rPr>
            </w:pPr>
            <w:r w:rsidRPr="00654F2B">
              <w:rPr>
                <w:rStyle w:val="normaltextrun"/>
                <w:rFonts w:cs="Arial"/>
                <w:color w:val="000000"/>
                <w:szCs w:val="22"/>
                <w:shd w:val="clear" w:color="auto" w:fill="FFFFFF"/>
              </w:rPr>
              <w:lastRenderedPageBreak/>
              <w:t xml:space="preserve">A </w:t>
            </w:r>
            <w:r w:rsidRPr="00654F2B">
              <w:rPr>
                <w:rStyle w:val="normaltextrun"/>
                <w:rFonts w:cs="Arial"/>
                <w:b/>
                <w:bCs/>
                <w:color w:val="000000"/>
                <w:szCs w:val="22"/>
                <w:shd w:val="clear" w:color="auto" w:fill="FFFFFF"/>
              </w:rPr>
              <w:t xml:space="preserve">part </w:t>
            </w:r>
            <w:r w:rsidRPr="00654F2B">
              <w:rPr>
                <w:rStyle w:val="normaltextrun"/>
                <w:rFonts w:cs="Arial"/>
                <w:color w:val="000000"/>
                <w:szCs w:val="22"/>
                <w:shd w:val="clear" w:color="auto" w:fill="FFFFFF"/>
              </w:rPr>
              <w:t>answer considering consequences could read:</w:t>
            </w:r>
          </w:p>
          <w:p w14:paraId="33B76351" w14:textId="77777777" w:rsidR="00B6649D" w:rsidRPr="00654F2B" w:rsidRDefault="00B6649D" w:rsidP="005B14F1">
            <w:pPr>
              <w:rPr>
                <w:rStyle w:val="eop"/>
                <w:rFonts w:cs="Arial"/>
                <w:szCs w:val="22"/>
              </w:rPr>
            </w:pPr>
            <w:r w:rsidRPr="00654F2B">
              <w:rPr>
                <w:rStyle w:val="normaltextrun"/>
                <w:rFonts w:cs="Arial"/>
                <w:i/>
                <w:iCs/>
                <w:szCs w:val="22"/>
              </w:rPr>
              <w:t>“The use of ex post facto law in the Nuremburg Trials had widespread implications for future law making in society. The precedent created by the Nuremburg Trials justified later trials such as the Tokyo War Crimes Trial in which...</w:t>
            </w:r>
          </w:p>
          <w:p w14:paraId="1D69DDB7" w14:textId="77777777" w:rsidR="00B6649D" w:rsidRPr="00654F2B" w:rsidRDefault="00B6649D" w:rsidP="005B14F1">
            <w:pPr>
              <w:rPr>
                <w:rFonts w:cs="Arial"/>
              </w:rPr>
            </w:pPr>
            <w:r w:rsidRPr="56DF9018">
              <w:rPr>
                <w:rStyle w:val="normaltextrun"/>
                <w:rFonts w:cs="Arial"/>
                <w:i/>
                <w:iCs/>
              </w:rPr>
              <w:t>In the long term the enhanced legitimacy of law making in this style to create new crimes and processes to deal with them led to an entirely new area of law called “transitional law”. This deals with how societies emerging from periods of injustice or dictatorship deal with the people responsible. Procedures such as ‘Truth and Reconciliation Commissions’ as well as war crimes tribunals...</w:t>
            </w:r>
          </w:p>
        </w:tc>
      </w:tr>
    </w:tbl>
    <w:p w14:paraId="37292C03" w14:textId="77777777" w:rsidR="0034462F" w:rsidRDefault="0034462F" w:rsidP="00DD30BE"/>
    <w:p w14:paraId="418A36CC"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BA5694" w14:textId="77777777" w:rsidR="00EE1C0F" w:rsidRDefault="00EE1C0F" w:rsidP="00212C53">
      <w:r>
        <w:separator/>
      </w:r>
    </w:p>
  </w:endnote>
  <w:endnote w:type="continuationSeparator" w:id="0">
    <w:p w14:paraId="700D1285" w14:textId="77777777" w:rsidR="00EE1C0F" w:rsidRDefault="00EE1C0F"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2D6AA7E4"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B7AEC4"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6C298"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2C643F53" w14:textId="26E4800C" w:rsidR="00D14F3A" w:rsidRDefault="004E6F8D" w:rsidP="00EE39FF">
    <w:pPr>
      <w:pStyle w:val="Footer"/>
      <w:ind w:right="360"/>
      <w:jc w:val="right"/>
    </w:pPr>
    <w:r>
      <w:t>27849</w:t>
    </w:r>
    <w:r w:rsidR="000123E2">
      <w:t xml:space="preserve"> Assessor Guidelines (Version 3) </w:t>
    </w:r>
    <w:r w:rsidR="000123E2">
      <w:tab/>
    </w:r>
    <w:r w:rsidR="00A72C80">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89D89"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E70849D"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0D9C279F" w14:textId="56134A55" w:rsidR="001D1125" w:rsidRPr="001D1125" w:rsidRDefault="004E6F8D" w:rsidP="00EE39FF">
    <w:pPr>
      <w:pStyle w:val="Footer"/>
      <w:ind w:right="360"/>
      <w:jc w:val="right"/>
    </w:pPr>
    <w:r>
      <w:t>27849</w:t>
    </w:r>
    <w:r w:rsidR="000123E2">
      <w:t xml:space="preserve"> </w:t>
    </w:r>
    <w:r w:rsidR="000D5D7D">
      <w:t>Assessor Guidelines</w:t>
    </w:r>
    <w:r w:rsidR="008C5F06">
      <w:t xml:space="preserve"> </w:t>
    </w:r>
    <w:r w:rsidR="00A53971">
      <w:t>(Version 3)</w:t>
    </w:r>
    <w:r w:rsidR="00A53971">
      <w:tab/>
    </w:r>
    <w:r w:rsidR="00A72C80">
      <w:t>December</w:t>
    </w:r>
    <w:r w:rsidR="000D5D7D" w:rsidRPr="00A72C80">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7F4D4" w14:textId="77777777"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6CF84639" w14:textId="649C6AA9" w:rsidR="00DF277B" w:rsidRPr="001D1125" w:rsidRDefault="004E6F8D" w:rsidP="00EE39FF">
    <w:pPr>
      <w:pStyle w:val="Footer"/>
      <w:ind w:right="360"/>
      <w:jc w:val="right"/>
    </w:pPr>
    <w:r>
      <w:t>27849</w:t>
    </w:r>
    <w:r w:rsidR="00DF277B">
      <w:t xml:space="preserve"> Assessor Guidelines (Version 3)</w:t>
    </w:r>
    <w:r w:rsidR="00DF277B">
      <w:tab/>
    </w:r>
    <w:r w:rsidR="00A72C80">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B4B741" w14:textId="77777777" w:rsidR="00EE1C0F" w:rsidRDefault="00EE1C0F" w:rsidP="00212C53">
      <w:r>
        <w:separator/>
      </w:r>
    </w:p>
  </w:footnote>
  <w:footnote w:type="continuationSeparator" w:id="0">
    <w:p w14:paraId="451E2775" w14:textId="77777777" w:rsidR="00EE1C0F" w:rsidRDefault="00EE1C0F"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911BC" w14:textId="77777777" w:rsidR="00160071" w:rsidRDefault="0086703C" w:rsidP="00212C53">
    <w:pPr>
      <w:pStyle w:val="Header"/>
    </w:pPr>
    <w:r>
      <w:rPr>
        <w:noProof/>
      </w:rPr>
      <w:drawing>
        <wp:anchor distT="0" distB="0" distL="114300" distR="114300" simplePos="0" relativeHeight="251675648" behindDoc="1" locked="0" layoutInCell="1" allowOverlap="1" wp14:anchorId="596AC0BE" wp14:editId="6F711DF3">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6196E6D1" wp14:editId="7521BD5C">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BAC9"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F96B4"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2A6A5FAB" wp14:editId="4DE4F6AA">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232AA8F7"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256FB"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0B8B7CE3"/>
    <w:multiLevelType w:val="hybridMultilevel"/>
    <w:tmpl w:val="52F862CE"/>
    <w:lvl w:ilvl="0" w:tplc="FFFFFFFF">
      <w:start w:val="1"/>
      <w:numFmt w:val="bullet"/>
      <w:lvlText w:val=""/>
      <w:lvlJc w:val="left"/>
      <w:pPr>
        <w:ind w:left="360" w:hanging="360"/>
      </w:pPr>
      <w:rPr>
        <w:rFonts w:ascii="Wingdings" w:hAnsi="Wingdings" w:hint="default"/>
      </w:rPr>
    </w:lvl>
    <w:lvl w:ilvl="1" w:tplc="FFFFFFFF">
      <w:start w:val="1"/>
      <w:numFmt w:val="bullet"/>
      <w:lvlText w:val=""/>
      <w:lvlJc w:val="left"/>
      <w:pPr>
        <w:ind w:left="294" w:hanging="360"/>
      </w:pPr>
      <w:rPr>
        <w:rFonts w:ascii="Symbol" w:hAnsi="Symbol" w:hint="default"/>
      </w:rPr>
    </w:lvl>
    <w:lvl w:ilvl="2" w:tplc="FFFFFFFF">
      <w:start w:val="1"/>
      <w:numFmt w:val="bullet"/>
      <w:lvlText w:val=""/>
      <w:lvlJc w:val="left"/>
      <w:pPr>
        <w:ind w:left="360" w:hanging="360"/>
      </w:pPr>
      <w:rPr>
        <w:rFonts w:ascii="Wingdings" w:hAnsi="Wingdings" w:hint="default"/>
      </w:rPr>
    </w:lvl>
    <w:lvl w:ilvl="3" w:tplc="14090005">
      <w:start w:val="1"/>
      <w:numFmt w:val="bullet"/>
      <w:lvlText w:val=""/>
      <w:lvlJc w:val="left"/>
      <w:pPr>
        <w:ind w:left="360" w:hanging="360"/>
      </w:pPr>
      <w:rPr>
        <w:rFonts w:ascii="Wingdings" w:hAnsi="Wingdings"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3"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4"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5"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7"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8" w15:restartNumberingAfterBreak="0">
    <w:nsid w:val="4156321A"/>
    <w:multiLevelType w:val="hybridMultilevel"/>
    <w:tmpl w:val="7270D440"/>
    <w:lvl w:ilvl="0" w:tplc="14090003">
      <w:start w:val="1"/>
      <w:numFmt w:val="bullet"/>
      <w:lvlText w:val="o"/>
      <w:lvlJc w:val="left"/>
      <w:pPr>
        <w:ind w:left="1146" w:hanging="360"/>
      </w:pPr>
      <w:rPr>
        <w:rFonts w:ascii="Courier New" w:hAnsi="Courier New" w:cs="Courier New"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146" w:hanging="360"/>
      </w:pPr>
      <w:rPr>
        <w:rFonts w:ascii="Wingdings" w:hAnsi="Wingdings" w:hint="default"/>
      </w:rPr>
    </w:lvl>
    <w:lvl w:ilvl="3" w:tplc="FFFFFFFF">
      <w:start w:val="1"/>
      <w:numFmt w:val="bullet"/>
      <w:lvlText w:val=""/>
      <w:lvlJc w:val="left"/>
      <w:pPr>
        <w:ind w:left="1146" w:hanging="360"/>
      </w:pPr>
      <w:rPr>
        <w:rFonts w:ascii="Wingdings" w:hAnsi="Wingdings"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9" w15:restartNumberingAfterBreak="0">
    <w:nsid w:val="4D416C5D"/>
    <w:multiLevelType w:val="hybridMultilevel"/>
    <w:tmpl w:val="F01CE606"/>
    <w:lvl w:ilvl="0" w:tplc="FFFFFFFF">
      <w:start w:val="1"/>
      <w:numFmt w:val="bullet"/>
      <w:lvlText w:val=""/>
      <w:lvlJc w:val="left"/>
      <w:pPr>
        <w:ind w:left="786" w:hanging="360"/>
      </w:pPr>
      <w:rPr>
        <w:rFonts w:ascii="Wingdings" w:hAnsi="Wingdings" w:hint="default"/>
      </w:rPr>
    </w:lvl>
    <w:lvl w:ilvl="1" w:tplc="14090001">
      <w:start w:val="1"/>
      <w:numFmt w:val="bullet"/>
      <w:lvlText w:val=""/>
      <w:lvlJc w:val="left"/>
      <w:pPr>
        <w:ind w:left="720" w:hanging="360"/>
      </w:pPr>
      <w:rPr>
        <w:rFonts w:ascii="Symbol" w:hAnsi="Symbol" w:hint="default"/>
      </w:rPr>
    </w:lvl>
    <w:lvl w:ilvl="2" w:tplc="FFFFFFFF">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0" w15:restartNumberingAfterBreak="0">
    <w:nsid w:val="526F3763"/>
    <w:multiLevelType w:val="hybridMultilevel"/>
    <w:tmpl w:val="89703452"/>
    <w:lvl w:ilvl="0" w:tplc="14090005">
      <w:start w:val="1"/>
      <w:numFmt w:val="bullet"/>
      <w:lvlText w:val=""/>
      <w:lvlJc w:val="left"/>
      <w:pPr>
        <w:ind w:left="1146" w:hanging="360"/>
      </w:pPr>
      <w:rPr>
        <w:rFonts w:ascii="Wingdings" w:hAnsi="Wingdings" w:hint="default"/>
      </w:rPr>
    </w:lvl>
    <w:lvl w:ilvl="1" w:tplc="FFFFFFFF">
      <w:start w:val="1"/>
      <w:numFmt w:val="bullet"/>
      <w:lvlText w:val=""/>
      <w:lvlJc w:val="left"/>
      <w:pPr>
        <w:ind w:left="1080" w:hanging="360"/>
      </w:pPr>
      <w:rPr>
        <w:rFonts w:ascii="Symbol" w:hAnsi="Symbol" w:hint="default"/>
      </w:rPr>
    </w:lvl>
    <w:lvl w:ilvl="2" w:tplc="FFFFFFFF">
      <w:start w:val="1"/>
      <w:numFmt w:val="bullet"/>
      <w:lvlText w:val=""/>
      <w:lvlJc w:val="left"/>
      <w:pPr>
        <w:ind w:left="1146" w:hanging="360"/>
      </w:pPr>
      <w:rPr>
        <w:rFonts w:ascii="Wingdings" w:hAnsi="Wingdings" w:hint="default"/>
      </w:rPr>
    </w:lvl>
    <w:lvl w:ilvl="3" w:tplc="FFFFFFFF">
      <w:start w:val="1"/>
      <w:numFmt w:val="bullet"/>
      <w:lvlText w:val=""/>
      <w:lvlJc w:val="left"/>
      <w:pPr>
        <w:ind w:left="1146" w:hanging="360"/>
      </w:pPr>
      <w:rPr>
        <w:rFonts w:ascii="Wingdings" w:hAnsi="Wingdings" w:hint="default"/>
      </w:rPr>
    </w:lvl>
    <w:lvl w:ilvl="4" w:tplc="FFFFFFFF">
      <w:start w:val="1"/>
      <w:numFmt w:val="bullet"/>
      <w:lvlText w:val="o"/>
      <w:lvlJc w:val="left"/>
      <w:pPr>
        <w:ind w:left="4026" w:hanging="360"/>
      </w:pPr>
      <w:rPr>
        <w:rFonts w:ascii="Courier New" w:hAnsi="Courier New" w:cs="Courier New" w:hint="default"/>
      </w:rPr>
    </w:lvl>
    <w:lvl w:ilvl="5" w:tplc="FFFFFFFF">
      <w:start w:val="1"/>
      <w:numFmt w:val="bullet"/>
      <w:lvlText w:val=""/>
      <w:lvlJc w:val="left"/>
      <w:pPr>
        <w:ind w:left="4746" w:hanging="360"/>
      </w:pPr>
      <w:rPr>
        <w:rFonts w:ascii="Wingdings" w:hAnsi="Wingdings" w:hint="default"/>
      </w:rPr>
    </w:lvl>
    <w:lvl w:ilvl="6" w:tplc="FFFFFFFF">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1" w15:restartNumberingAfterBreak="0">
    <w:nsid w:val="545E54DA"/>
    <w:multiLevelType w:val="hybridMultilevel"/>
    <w:tmpl w:val="7A544F0A"/>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13"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14"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F414F07"/>
    <w:multiLevelType w:val="hybridMultilevel"/>
    <w:tmpl w:val="30BC0422"/>
    <w:lvl w:ilvl="0" w:tplc="14090005">
      <w:start w:val="1"/>
      <w:numFmt w:val="bullet"/>
      <w:lvlText w:val=""/>
      <w:lvlJc w:val="left"/>
      <w:pPr>
        <w:ind w:left="786" w:hanging="360"/>
      </w:pPr>
      <w:rPr>
        <w:rFonts w:ascii="Wingdings" w:hAnsi="Wingdings" w:hint="default"/>
      </w:rPr>
    </w:lvl>
    <w:lvl w:ilvl="1" w:tplc="14090003">
      <w:start w:val="1"/>
      <w:numFmt w:val="bullet"/>
      <w:lvlText w:val="o"/>
      <w:lvlJc w:val="left"/>
      <w:pPr>
        <w:ind w:left="1506" w:hanging="360"/>
      </w:pPr>
      <w:rPr>
        <w:rFonts w:ascii="Courier New" w:hAnsi="Courier New" w:cs="Courier New" w:hint="default"/>
      </w:rPr>
    </w:lvl>
    <w:lvl w:ilvl="2" w:tplc="14090005" w:tentative="1">
      <w:start w:val="1"/>
      <w:numFmt w:val="bullet"/>
      <w:lvlText w:val=""/>
      <w:lvlJc w:val="left"/>
      <w:pPr>
        <w:ind w:left="2226" w:hanging="360"/>
      </w:pPr>
      <w:rPr>
        <w:rFonts w:ascii="Wingdings" w:hAnsi="Wingdings" w:hint="default"/>
      </w:rPr>
    </w:lvl>
    <w:lvl w:ilvl="3" w:tplc="14090001" w:tentative="1">
      <w:start w:val="1"/>
      <w:numFmt w:val="bullet"/>
      <w:lvlText w:val=""/>
      <w:lvlJc w:val="left"/>
      <w:pPr>
        <w:ind w:left="2946" w:hanging="360"/>
      </w:pPr>
      <w:rPr>
        <w:rFonts w:ascii="Symbol" w:hAnsi="Symbol" w:hint="default"/>
      </w:rPr>
    </w:lvl>
    <w:lvl w:ilvl="4" w:tplc="14090003" w:tentative="1">
      <w:start w:val="1"/>
      <w:numFmt w:val="bullet"/>
      <w:lvlText w:val="o"/>
      <w:lvlJc w:val="left"/>
      <w:pPr>
        <w:ind w:left="3666" w:hanging="360"/>
      </w:pPr>
      <w:rPr>
        <w:rFonts w:ascii="Courier New" w:hAnsi="Courier New" w:cs="Courier New" w:hint="default"/>
      </w:rPr>
    </w:lvl>
    <w:lvl w:ilvl="5" w:tplc="14090005" w:tentative="1">
      <w:start w:val="1"/>
      <w:numFmt w:val="bullet"/>
      <w:lvlText w:val=""/>
      <w:lvlJc w:val="left"/>
      <w:pPr>
        <w:ind w:left="4386" w:hanging="360"/>
      </w:pPr>
      <w:rPr>
        <w:rFonts w:ascii="Wingdings" w:hAnsi="Wingdings" w:hint="default"/>
      </w:rPr>
    </w:lvl>
    <w:lvl w:ilvl="6" w:tplc="14090001" w:tentative="1">
      <w:start w:val="1"/>
      <w:numFmt w:val="bullet"/>
      <w:lvlText w:val=""/>
      <w:lvlJc w:val="left"/>
      <w:pPr>
        <w:ind w:left="5106" w:hanging="360"/>
      </w:pPr>
      <w:rPr>
        <w:rFonts w:ascii="Symbol" w:hAnsi="Symbol" w:hint="default"/>
      </w:rPr>
    </w:lvl>
    <w:lvl w:ilvl="7" w:tplc="14090003" w:tentative="1">
      <w:start w:val="1"/>
      <w:numFmt w:val="bullet"/>
      <w:lvlText w:val="o"/>
      <w:lvlJc w:val="left"/>
      <w:pPr>
        <w:ind w:left="5826" w:hanging="360"/>
      </w:pPr>
      <w:rPr>
        <w:rFonts w:ascii="Courier New" w:hAnsi="Courier New" w:cs="Courier New" w:hint="default"/>
      </w:rPr>
    </w:lvl>
    <w:lvl w:ilvl="8" w:tplc="14090005" w:tentative="1">
      <w:start w:val="1"/>
      <w:numFmt w:val="bullet"/>
      <w:lvlText w:val=""/>
      <w:lvlJc w:val="left"/>
      <w:pPr>
        <w:ind w:left="6546" w:hanging="360"/>
      </w:pPr>
      <w:rPr>
        <w:rFonts w:ascii="Wingdings" w:hAnsi="Wingdings" w:hint="default"/>
      </w:rPr>
    </w:lvl>
  </w:abstractNum>
  <w:abstractNum w:abstractNumId="16" w15:restartNumberingAfterBreak="0">
    <w:nsid w:val="7CD30A0B"/>
    <w:multiLevelType w:val="hybridMultilevel"/>
    <w:tmpl w:val="0BBED5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7F5C48B5"/>
    <w:multiLevelType w:val="hybridMultilevel"/>
    <w:tmpl w:val="C884F0C4"/>
    <w:lvl w:ilvl="0" w:tplc="FFFFFFFF">
      <w:start w:val="1"/>
      <w:numFmt w:val="bullet"/>
      <w:lvlText w:val=""/>
      <w:lvlJc w:val="left"/>
      <w:pPr>
        <w:ind w:left="786" w:hanging="360"/>
      </w:pPr>
      <w:rPr>
        <w:rFonts w:ascii="Wingdings" w:hAnsi="Wingdings" w:hint="default"/>
      </w:rPr>
    </w:lvl>
    <w:lvl w:ilvl="1" w:tplc="FFFFFFFF">
      <w:start w:val="1"/>
      <w:numFmt w:val="bullet"/>
      <w:lvlText w:val=""/>
      <w:lvlJc w:val="left"/>
      <w:pPr>
        <w:ind w:left="720" w:hanging="360"/>
      </w:pPr>
      <w:rPr>
        <w:rFonts w:ascii="Symbol" w:hAnsi="Symbol" w:hint="default"/>
      </w:rPr>
    </w:lvl>
    <w:lvl w:ilvl="2" w:tplc="14090005">
      <w:start w:val="1"/>
      <w:numFmt w:val="bullet"/>
      <w:lvlText w:val=""/>
      <w:lvlJc w:val="left"/>
      <w:pPr>
        <w:ind w:left="786" w:hanging="360"/>
      </w:pPr>
      <w:rPr>
        <w:rFonts w:ascii="Wingdings" w:hAnsi="Wingdings" w:hint="default"/>
      </w:rPr>
    </w:lvl>
    <w:lvl w:ilvl="3" w:tplc="FFFFFFFF">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num w:numId="1" w16cid:durableId="1652752652">
    <w:abstractNumId w:val="4"/>
  </w:num>
  <w:num w:numId="2" w16cid:durableId="1757289451">
    <w:abstractNumId w:val="3"/>
  </w:num>
  <w:num w:numId="3" w16cid:durableId="1892644055">
    <w:abstractNumId w:val="5"/>
  </w:num>
  <w:num w:numId="4" w16cid:durableId="1519078603">
    <w:abstractNumId w:val="12"/>
  </w:num>
  <w:num w:numId="5" w16cid:durableId="1277712777">
    <w:abstractNumId w:val="2"/>
  </w:num>
  <w:num w:numId="6" w16cid:durableId="1187595443">
    <w:abstractNumId w:val="13"/>
  </w:num>
  <w:num w:numId="7" w16cid:durableId="791745894">
    <w:abstractNumId w:val="7"/>
  </w:num>
  <w:num w:numId="8" w16cid:durableId="268662088">
    <w:abstractNumId w:val="0"/>
  </w:num>
  <w:num w:numId="9" w16cid:durableId="1100564826">
    <w:abstractNumId w:val="6"/>
  </w:num>
  <w:num w:numId="10" w16cid:durableId="271321859">
    <w:abstractNumId w:val="14"/>
  </w:num>
  <w:num w:numId="11" w16cid:durableId="817258645">
    <w:abstractNumId w:val="16"/>
  </w:num>
  <w:num w:numId="12" w16cid:durableId="1203906841">
    <w:abstractNumId w:val="15"/>
  </w:num>
  <w:num w:numId="13" w16cid:durableId="1808086004">
    <w:abstractNumId w:val="11"/>
  </w:num>
  <w:num w:numId="14" w16cid:durableId="1842500823">
    <w:abstractNumId w:val="9"/>
  </w:num>
  <w:num w:numId="15" w16cid:durableId="405691587">
    <w:abstractNumId w:val="17"/>
  </w:num>
  <w:num w:numId="16" w16cid:durableId="1655136820">
    <w:abstractNumId w:val="1"/>
  </w:num>
  <w:num w:numId="17" w16cid:durableId="22437372">
    <w:abstractNumId w:val="10"/>
  </w:num>
  <w:num w:numId="18" w16cid:durableId="13408155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0B"/>
    <w:rsid w:val="000033E1"/>
    <w:rsid w:val="000123E2"/>
    <w:rsid w:val="00015AD0"/>
    <w:rsid w:val="00063924"/>
    <w:rsid w:val="0007200A"/>
    <w:rsid w:val="000A6A25"/>
    <w:rsid w:val="000D22C4"/>
    <w:rsid w:val="000D5D7D"/>
    <w:rsid w:val="000F014C"/>
    <w:rsid w:val="000F6132"/>
    <w:rsid w:val="001303C5"/>
    <w:rsid w:val="00131918"/>
    <w:rsid w:val="00160071"/>
    <w:rsid w:val="00180B75"/>
    <w:rsid w:val="00180FFE"/>
    <w:rsid w:val="001963B2"/>
    <w:rsid w:val="001A07D9"/>
    <w:rsid w:val="001B2905"/>
    <w:rsid w:val="001B420C"/>
    <w:rsid w:val="001D1125"/>
    <w:rsid w:val="002030CB"/>
    <w:rsid w:val="00212C53"/>
    <w:rsid w:val="00226569"/>
    <w:rsid w:val="00235FFE"/>
    <w:rsid w:val="00280FD9"/>
    <w:rsid w:val="002961AC"/>
    <w:rsid w:val="002D503F"/>
    <w:rsid w:val="002D5392"/>
    <w:rsid w:val="002E51C3"/>
    <w:rsid w:val="00321E8C"/>
    <w:rsid w:val="003426DB"/>
    <w:rsid w:val="0034462F"/>
    <w:rsid w:val="003465C7"/>
    <w:rsid w:val="003554EB"/>
    <w:rsid w:val="00363FDB"/>
    <w:rsid w:val="00374299"/>
    <w:rsid w:val="003A20C7"/>
    <w:rsid w:val="003B2A4E"/>
    <w:rsid w:val="003B309B"/>
    <w:rsid w:val="003B690D"/>
    <w:rsid w:val="003E2601"/>
    <w:rsid w:val="003F2386"/>
    <w:rsid w:val="003F73CB"/>
    <w:rsid w:val="00424F46"/>
    <w:rsid w:val="0043721A"/>
    <w:rsid w:val="00474691"/>
    <w:rsid w:val="004E6F8D"/>
    <w:rsid w:val="004F5058"/>
    <w:rsid w:val="005015C0"/>
    <w:rsid w:val="00530F18"/>
    <w:rsid w:val="00536619"/>
    <w:rsid w:val="0056100E"/>
    <w:rsid w:val="005644CB"/>
    <w:rsid w:val="00566FFE"/>
    <w:rsid w:val="005766C7"/>
    <w:rsid w:val="0058397A"/>
    <w:rsid w:val="005A09BF"/>
    <w:rsid w:val="005A7DF7"/>
    <w:rsid w:val="005C77DB"/>
    <w:rsid w:val="005D7894"/>
    <w:rsid w:val="006212B8"/>
    <w:rsid w:val="00624C3A"/>
    <w:rsid w:val="00627747"/>
    <w:rsid w:val="00644755"/>
    <w:rsid w:val="00692343"/>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813834"/>
    <w:rsid w:val="00851D3B"/>
    <w:rsid w:val="008520F9"/>
    <w:rsid w:val="0086703C"/>
    <w:rsid w:val="00873EEC"/>
    <w:rsid w:val="00885350"/>
    <w:rsid w:val="008A142C"/>
    <w:rsid w:val="008C5F06"/>
    <w:rsid w:val="00966D59"/>
    <w:rsid w:val="00977610"/>
    <w:rsid w:val="009904BA"/>
    <w:rsid w:val="009A530F"/>
    <w:rsid w:val="009B0A0B"/>
    <w:rsid w:val="009B17EE"/>
    <w:rsid w:val="009C103E"/>
    <w:rsid w:val="009D4F75"/>
    <w:rsid w:val="009E7419"/>
    <w:rsid w:val="009E78FB"/>
    <w:rsid w:val="009F06AE"/>
    <w:rsid w:val="009F7B90"/>
    <w:rsid w:val="00A00ACF"/>
    <w:rsid w:val="00A01F7A"/>
    <w:rsid w:val="00A23523"/>
    <w:rsid w:val="00A4191F"/>
    <w:rsid w:val="00A53971"/>
    <w:rsid w:val="00A72C80"/>
    <w:rsid w:val="00A81BBF"/>
    <w:rsid w:val="00A85F2A"/>
    <w:rsid w:val="00AE319F"/>
    <w:rsid w:val="00B23E50"/>
    <w:rsid w:val="00B32DC8"/>
    <w:rsid w:val="00B6649D"/>
    <w:rsid w:val="00B7065A"/>
    <w:rsid w:val="00B75574"/>
    <w:rsid w:val="00BD305C"/>
    <w:rsid w:val="00BF720D"/>
    <w:rsid w:val="00C025FA"/>
    <w:rsid w:val="00C61736"/>
    <w:rsid w:val="00C646F8"/>
    <w:rsid w:val="00C6743D"/>
    <w:rsid w:val="00C71E0B"/>
    <w:rsid w:val="00C733E4"/>
    <w:rsid w:val="00C85405"/>
    <w:rsid w:val="00C93D3C"/>
    <w:rsid w:val="00CA56DD"/>
    <w:rsid w:val="00CB27A4"/>
    <w:rsid w:val="00CB6126"/>
    <w:rsid w:val="00CC62E8"/>
    <w:rsid w:val="00D0053D"/>
    <w:rsid w:val="00D10F8E"/>
    <w:rsid w:val="00D14F3A"/>
    <w:rsid w:val="00D2708C"/>
    <w:rsid w:val="00D60215"/>
    <w:rsid w:val="00D84BE7"/>
    <w:rsid w:val="00D85CEE"/>
    <w:rsid w:val="00DA4BE8"/>
    <w:rsid w:val="00DC3416"/>
    <w:rsid w:val="00DD30BE"/>
    <w:rsid w:val="00DD34CC"/>
    <w:rsid w:val="00DE0921"/>
    <w:rsid w:val="00DF277B"/>
    <w:rsid w:val="00E27692"/>
    <w:rsid w:val="00E34148"/>
    <w:rsid w:val="00E5065A"/>
    <w:rsid w:val="00E86401"/>
    <w:rsid w:val="00EC626A"/>
    <w:rsid w:val="00EC7808"/>
    <w:rsid w:val="00EE1C0F"/>
    <w:rsid w:val="00EE39FF"/>
    <w:rsid w:val="00EF4B97"/>
    <w:rsid w:val="00EF5FE7"/>
    <w:rsid w:val="00F171AF"/>
    <w:rsid w:val="00F529FC"/>
    <w:rsid w:val="00F56D12"/>
    <w:rsid w:val="00F67967"/>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D00934"/>
  <w15:chartTrackingRefBased/>
  <w15:docId w15:val="{1250101E-604D-491F-9FC6-E150B4A79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rsid w:val="004E6F8D"/>
  </w:style>
  <w:style w:type="character" w:customStyle="1" w:styleId="eop">
    <w:name w:val="eop"/>
    <w:basedOn w:val="DefaultParagraphFont"/>
    <w:rsid w:val="004E6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hyperlink" Target="https://seniorsecondary.tki.org.nz/Social-sciences/Legal-studie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22" Type="http://schemas.openxmlformats.org/officeDocument/2006/relationships/fontTable" Target="fontTable.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69BA28A-00B9-4698-87E6-CFA1C0F7D506}"/>
</file>

<file path=customXml/itemProps2.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3.xml><?xml version="1.0" encoding="utf-8"?>
<ds:datastoreItem xmlns:ds="http://schemas.openxmlformats.org/officeDocument/2006/customXml" ds:itemID="{5CA24451-1488-4FEE-A820-5F94A80455EB}">
  <ds:schemaRefs>
    <ds:schemaRef ds:uri="http://schemas.microsoft.com/sharepoint/v3/contenttype/forms"/>
  </ds:schemaRefs>
</ds:datastoreItem>
</file>

<file path=customXml/itemProps4.xml><?xml version="1.0" encoding="utf-8"?>
<ds:datastoreItem xmlns:ds="http://schemas.openxmlformats.org/officeDocument/2006/customXml" ds:itemID="{D8D35963-BB15-4FDC-81DE-9D80282EFCF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32</TotalTime>
  <Pages>8</Pages>
  <Words>1565</Words>
  <Characters>8986</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12</cp:revision>
  <cp:lastPrinted>2023-12-04T02:23:00Z</cp:lastPrinted>
  <dcterms:created xsi:type="dcterms:W3CDTF">2024-12-03T02:18:00Z</dcterms:created>
  <dcterms:modified xsi:type="dcterms:W3CDTF">2024-12-16T20:22:00Z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fb9d7337-7790-4b19-b378-818052625996</vt:lpwstr>
  </property>
</Properties>
</file>